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7" w:tblpY="1"/>
        <w:tblOverlap w:val="never"/>
        <w:tblW w:w="4875" w:type="pct"/>
        <w:tblLook w:val="04A0" w:firstRow="1" w:lastRow="0" w:firstColumn="1" w:lastColumn="0" w:noHBand="0" w:noVBand="1"/>
      </w:tblPr>
      <w:tblGrid>
        <w:gridCol w:w="5673"/>
        <w:gridCol w:w="4074"/>
      </w:tblGrid>
      <w:tr w:rsidR="00D00C05" w:rsidRPr="00D26400" w:rsidTr="00D26400">
        <w:trPr>
          <w:trHeight w:val="2684"/>
        </w:trPr>
        <w:tc>
          <w:tcPr>
            <w:tcW w:w="2910" w:type="pct"/>
            <w:shd w:val="clear" w:color="auto" w:fill="auto"/>
          </w:tcPr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>R O M Î N I A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>MINISTERUL AFACERILOR INTERNE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>INSPECTORATUL GENERAL AL POLIȚIEI ROMÂNE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noProof/>
                <w:lang w:eastAsia="ro-RO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1759474</wp:posOffset>
                  </wp:positionH>
                  <wp:positionV relativeFrom="paragraph">
                    <wp:posOffset>31115</wp:posOffset>
                  </wp:positionV>
                  <wp:extent cx="571500" cy="546735"/>
                  <wp:effectExtent l="0" t="0" r="0" b="5715"/>
                  <wp:wrapSquare wrapText="bothSides"/>
                  <wp:docPr id="2" name="Picture 2" descr="Sigla M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 M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outlineLvl w:val="8"/>
              <w:rPr>
                <w:b/>
                <w:bCs/>
                <w:noProof/>
                <w:sz w:val="20"/>
                <w:szCs w:val="20"/>
                <w:lang w:eastAsia="ro-RO"/>
              </w:rPr>
            </w:pP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right="-49"/>
              <w:outlineLvl w:val="8"/>
              <w:rPr>
                <w:b/>
                <w:bCs/>
                <w:noProof/>
                <w:sz w:val="20"/>
                <w:szCs w:val="20"/>
                <w:lang w:eastAsia="ro-RO"/>
              </w:rPr>
            </w:pP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right="-49"/>
              <w:outlineLvl w:val="8"/>
              <w:rPr>
                <w:b/>
                <w:bCs/>
                <w:noProof/>
                <w:sz w:val="20"/>
                <w:szCs w:val="20"/>
                <w:lang w:eastAsia="ro-RO"/>
              </w:rPr>
            </w:pP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right="-49"/>
              <w:jc w:val="center"/>
              <w:outlineLvl w:val="8"/>
              <w:rPr>
                <w:b/>
                <w:bCs/>
                <w:noProof/>
                <w:sz w:val="20"/>
                <w:szCs w:val="20"/>
                <w:lang w:eastAsia="ro-RO"/>
              </w:rPr>
            </w:pPr>
            <w:r w:rsidRPr="00D26400">
              <w:rPr>
                <w:b/>
                <w:bCs/>
                <w:noProof/>
                <w:sz w:val="20"/>
                <w:szCs w:val="20"/>
                <w:lang w:eastAsia="ro-RO"/>
              </w:rPr>
              <w:t>INSPECTORATUL DE POLIŢIE AL JUDEŢULUI NEAMȚ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right="-49" w:hanging="540"/>
              <w:jc w:val="center"/>
              <w:outlineLvl w:val="8"/>
              <w:rPr>
                <w:b/>
                <w:bCs/>
                <w:noProof/>
                <w:sz w:val="20"/>
                <w:szCs w:val="20"/>
                <w:lang w:eastAsia="ro-RO"/>
              </w:rPr>
            </w:pPr>
            <w:r w:rsidRPr="00D26400">
              <w:rPr>
                <w:b/>
                <w:bCs/>
                <w:noProof/>
                <w:sz w:val="20"/>
                <w:szCs w:val="20"/>
                <w:lang w:eastAsia="ro-RO"/>
              </w:rPr>
              <w:t>SERVICIUL DE LOGISTICĂ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900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</w:p>
        </w:tc>
        <w:tc>
          <w:tcPr>
            <w:tcW w:w="2090" w:type="pct"/>
            <w:shd w:val="clear" w:color="auto" w:fill="auto"/>
          </w:tcPr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900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noProof/>
                <w:lang w:eastAsia="ro-RO"/>
              </w:rPr>
              <w:drawing>
                <wp:anchor distT="0" distB="0" distL="114300" distR="114300" simplePos="0" relativeHeight="251665920" behindDoc="1" locked="0" layoutInCell="1" allowOverlap="1">
                  <wp:simplePos x="0" y="0"/>
                  <wp:positionH relativeFrom="column">
                    <wp:posOffset>1131864</wp:posOffset>
                  </wp:positionH>
                  <wp:positionV relativeFrom="paragraph">
                    <wp:posOffset>19685</wp:posOffset>
                  </wp:positionV>
                  <wp:extent cx="664845" cy="600075"/>
                  <wp:effectExtent l="0" t="0" r="1905" b="9525"/>
                  <wp:wrapTight wrapText="bothSides">
                    <wp:wrapPolygon edited="0">
                      <wp:start x="0" y="0"/>
                      <wp:lineTo x="0" y="21257"/>
                      <wp:lineTo x="21043" y="21257"/>
                      <wp:lineTo x="2104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65" t="11972" r="29167" b="9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900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900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             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900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78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          NESECRET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78"/>
              <w:jc w:val="center"/>
              <w:outlineLvl w:val="8"/>
              <w:rPr>
                <w:i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i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           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78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       </w:t>
            </w:r>
            <w:r w:rsidR="00AD6968"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 </w:t>
            </w: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Piatra Neamț</w:t>
            </w:r>
          </w:p>
          <w:p w:rsidR="00D00C05" w:rsidRPr="00D26400" w:rsidRDefault="00D00C05" w:rsidP="00D26400">
            <w:pPr>
              <w:keepNext/>
              <w:tabs>
                <w:tab w:val="right" w:pos="8640"/>
              </w:tabs>
              <w:spacing w:line="276" w:lineRule="auto"/>
              <w:ind w:left="78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>Nr</w:t>
            </w:r>
            <w:r w:rsidR="00D052EC"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>.</w:t>
            </w:r>
            <w:r w:rsidR="00D26400"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 </w:t>
            </w:r>
            <w:r w:rsidR="00635264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>322684 din 07.10.2022</w:t>
            </w:r>
          </w:p>
          <w:p w:rsidR="00D00C05" w:rsidRPr="00D26400" w:rsidRDefault="00D00C05" w:rsidP="00D26400">
            <w:pPr>
              <w:keepNext/>
              <w:tabs>
                <w:tab w:val="num" w:pos="1985"/>
                <w:tab w:val="right" w:pos="8640"/>
              </w:tabs>
              <w:spacing w:line="276" w:lineRule="auto"/>
              <w:ind w:left="78"/>
              <w:jc w:val="center"/>
              <w:outlineLvl w:val="8"/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</w:pPr>
            <w:r w:rsidRPr="00D26400">
              <w:rPr>
                <w:b/>
                <w:noProof/>
                <w:spacing w:val="-2"/>
                <w:kern w:val="28"/>
                <w:sz w:val="20"/>
                <w:szCs w:val="20"/>
                <w:lang w:eastAsia="ro-RO"/>
              </w:rPr>
              <w:t xml:space="preserve">            Ex. nr. __/2</w:t>
            </w:r>
          </w:p>
        </w:tc>
      </w:tr>
    </w:tbl>
    <w:p w:rsidR="001274A0" w:rsidRPr="00D26400" w:rsidRDefault="001274A0" w:rsidP="009948F2">
      <w:pPr>
        <w:pStyle w:val="DefaultText1"/>
        <w:ind w:left="900"/>
        <w:jc w:val="center"/>
        <w:rPr>
          <w:b/>
          <w:bCs/>
          <w:szCs w:val="24"/>
          <w:lang w:val="ro-RO"/>
        </w:rPr>
      </w:pPr>
    </w:p>
    <w:tbl>
      <w:tblPr>
        <w:tblpPr w:leftFromText="180" w:rightFromText="180" w:vertAnchor="text" w:horzAnchor="margin" w:tblpX="-25" w:tblpY="28"/>
        <w:tblW w:w="10440" w:type="dxa"/>
        <w:tblLayout w:type="fixed"/>
        <w:tblLook w:val="0000" w:firstRow="0" w:lastRow="0" w:firstColumn="0" w:lastColumn="0" w:noHBand="0" w:noVBand="0"/>
      </w:tblPr>
      <w:tblGrid>
        <w:gridCol w:w="4698"/>
        <w:gridCol w:w="5742"/>
      </w:tblGrid>
      <w:tr w:rsidR="00F2054C" w:rsidRPr="00D26400" w:rsidTr="00D26400">
        <w:trPr>
          <w:trHeight w:val="2967"/>
        </w:trPr>
        <w:tc>
          <w:tcPr>
            <w:tcW w:w="4698" w:type="dxa"/>
          </w:tcPr>
          <w:p w:rsidR="00F2054C" w:rsidRPr="00D26400" w:rsidRDefault="00F2054C" w:rsidP="00D26400">
            <w:pPr>
              <w:ind w:left="900"/>
              <w:jc w:val="center"/>
              <w:rPr>
                <w:b/>
                <w:bCs/>
                <w:noProof/>
                <w:snapToGrid w:val="0"/>
              </w:rPr>
            </w:pPr>
          </w:p>
          <w:p w:rsidR="00F2054C" w:rsidRPr="00D26400" w:rsidRDefault="00F2054C" w:rsidP="00D26400">
            <w:pPr>
              <w:ind w:left="900"/>
              <w:jc w:val="center"/>
              <w:rPr>
                <w:b/>
                <w:bCs/>
                <w:noProof/>
                <w:snapToGrid w:val="0"/>
              </w:rPr>
            </w:pPr>
          </w:p>
          <w:p w:rsidR="00F2054C" w:rsidRPr="00D26400" w:rsidRDefault="00F2054C" w:rsidP="00D26400">
            <w:pPr>
              <w:ind w:left="900"/>
              <w:jc w:val="center"/>
              <w:rPr>
                <w:b/>
                <w:bCs/>
                <w:noProof/>
                <w:snapToGrid w:val="0"/>
              </w:rPr>
            </w:pPr>
          </w:p>
          <w:p w:rsidR="00F2054C" w:rsidRPr="00D26400" w:rsidRDefault="00D052EC" w:rsidP="00D26400">
            <w:pPr>
              <w:jc w:val="center"/>
              <w:rPr>
                <w:b/>
                <w:bCs/>
                <w:noProof/>
                <w:snapToGrid w:val="0"/>
                <w:u w:val="single"/>
              </w:rPr>
            </w:pPr>
            <w:r w:rsidRPr="00D26400">
              <w:rPr>
                <w:b/>
                <w:bCs/>
                <w:noProof/>
                <w:snapToGrid w:val="0"/>
                <w:u w:val="single"/>
              </w:rPr>
              <w:t>AVIZAT</w:t>
            </w:r>
            <w:r w:rsidR="00F2054C" w:rsidRPr="00D26400">
              <w:rPr>
                <w:b/>
                <w:bCs/>
                <w:noProof/>
                <w:snapToGrid w:val="0"/>
                <w:u w:val="single"/>
              </w:rPr>
              <w:t>,</w:t>
            </w:r>
          </w:p>
          <w:p w:rsidR="00F2054C" w:rsidRPr="00D26400" w:rsidRDefault="00F2054C" w:rsidP="00D26400">
            <w:pPr>
              <w:jc w:val="center"/>
              <w:rPr>
                <w:b/>
                <w:bCs/>
                <w:noProof/>
                <w:snapToGrid w:val="0"/>
              </w:rPr>
            </w:pPr>
            <w:r w:rsidRPr="00D26400">
              <w:rPr>
                <w:b/>
                <w:bCs/>
                <w:noProof/>
                <w:snapToGrid w:val="0"/>
              </w:rPr>
              <w:t>ŞEF</w:t>
            </w:r>
            <w:r w:rsidR="00437E2A" w:rsidRPr="00D26400">
              <w:rPr>
                <w:b/>
                <w:bCs/>
                <w:noProof/>
                <w:snapToGrid w:val="0"/>
              </w:rPr>
              <w:t>UL</w:t>
            </w:r>
            <w:r w:rsidRPr="00D26400">
              <w:rPr>
                <w:b/>
                <w:bCs/>
                <w:noProof/>
                <w:snapToGrid w:val="0"/>
              </w:rPr>
              <w:t xml:space="preserve"> SERVICIULUI LOGISTICĂ</w:t>
            </w:r>
          </w:p>
          <w:p w:rsidR="00F2054C" w:rsidRPr="00D26400" w:rsidRDefault="00F2054C" w:rsidP="00D26400">
            <w:pPr>
              <w:jc w:val="center"/>
              <w:rPr>
                <w:bCs/>
                <w:i/>
                <w:noProof/>
                <w:snapToGrid w:val="0"/>
              </w:rPr>
            </w:pPr>
            <w:r w:rsidRPr="00D26400">
              <w:rPr>
                <w:bCs/>
                <w:i/>
                <w:noProof/>
                <w:snapToGrid w:val="0"/>
              </w:rPr>
              <w:t>Subcomisar de poliţie</w:t>
            </w:r>
          </w:p>
          <w:p w:rsidR="00F2054C" w:rsidRPr="00D26400" w:rsidRDefault="00F2054C" w:rsidP="00D26400">
            <w:pPr>
              <w:jc w:val="center"/>
              <w:rPr>
                <w:bCs/>
                <w:i/>
                <w:noProof/>
                <w:snapToGrid w:val="0"/>
              </w:rPr>
            </w:pPr>
          </w:p>
          <w:p w:rsidR="00F2054C" w:rsidRPr="00D26400" w:rsidRDefault="00F2054C" w:rsidP="00D26400">
            <w:pPr>
              <w:jc w:val="center"/>
              <w:rPr>
                <w:b/>
                <w:noProof/>
              </w:rPr>
            </w:pPr>
            <w:r w:rsidRPr="00D26400">
              <w:rPr>
                <w:b/>
                <w:noProof/>
              </w:rPr>
              <w:t>IFTIMIE EMILIA ELENA</w:t>
            </w:r>
          </w:p>
        </w:tc>
        <w:tc>
          <w:tcPr>
            <w:tcW w:w="5742" w:type="dxa"/>
          </w:tcPr>
          <w:p w:rsidR="00F2054C" w:rsidRPr="00D26400" w:rsidRDefault="00D052EC" w:rsidP="00D26400">
            <w:pPr>
              <w:pStyle w:val="DefaultText1"/>
              <w:ind w:left="122"/>
              <w:jc w:val="center"/>
              <w:rPr>
                <w:b/>
                <w:bCs/>
                <w:szCs w:val="24"/>
                <w:lang w:val="ro-RO"/>
              </w:rPr>
            </w:pPr>
            <w:r w:rsidRPr="00D26400">
              <w:rPr>
                <w:b/>
                <w:bCs/>
                <w:szCs w:val="24"/>
                <w:u w:val="single"/>
                <w:lang w:val="ro-RO"/>
              </w:rPr>
              <w:t>APRO</w:t>
            </w:r>
            <w:r w:rsidR="00F2054C" w:rsidRPr="00D26400">
              <w:rPr>
                <w:b/>
                <w:bCs/>
                <w:szCs w:val="24"/>
                <w:u w:val="single"/>
                <w:lang w:val="ro-RO"/>
              </w:rPr>
              <w:t>B,</w:t>
            </w:r>
          </w:p>
          <w:p w:rsidR="00F2054C" w:rsidRPr="00D26400" w:rsidRDefault="00F2054C" w:rsidP="00D26400">
            <w:pPr>
              <w:ind w:left="122"/>
              <w:jc w:val="center"/>
              <w:rPr>
                <w:b/>
                <w:noProof/>
              </w:rPr>
            </w:pPr>
            <w:r w:rsidRPr="00D26400">
              <w:rPr>
                <w:b/>
                <w:noProof/>
              </w:rPr>
              <w:t>PENTRU ȘEFUL INSPECTORATULUI</w:t>
            </w:r>
          </w:p>
          <w:p w:rsidR="00F2054C" w:rsidRPr="00D26400" w:rsidRDefault="00F2054C" w:rsidP="00D26400">
            <w:pPr>
              <w:ind w:left="122"/>
              <w:jc w:val="center"/>
              <w:rPr>
                <w:b/>
                <w:noProof/>
              </w:rPr>
            </w:pPr>
            <w:r w:rsidRPr="00D26400">
              <w:rPr>
                <w:b/>
                <w:noProof/>
              </w:rPr>
              <w:t>Î./ ADJUNCT AL ȘEFULUI INSPECTORATULUI</w:t>
            </w:r>
          </w:p>
          <w:p w:rsidR="00F2054C" w:rsidRPr="00D26400" w:rsidRDefault="00F2054C" w:rsidP="00D26400">
            <w:pPr>
              <w:ind w:left="122"/>
              <w:jc w:val="center"/>
              <w:rPr>
                <w:i/>
                <w:noProof/>
              </w:rPr>
            </w:pPr>
            <w:r w:rsidRPr="00D26400">
              <w:rPr>
                <w:i/>
                <w:noProof/>
              </w:rPr>
              <w:t>Comisar șef de poliție</w:t>
            </w:r>
          </w:p>
          <w:p w:rsidR="00F2054C" w:rsidRPr="00D26400" w:rsidRDefault="00F2054C" w:rsidP="00D26400">
            <w:pPr>
              <w:ind w:left="122"/>
              <w:jc w:val="center"/>
              <w:rPr>
                <w:i/>
                <w:noProof/>
              </w:rPr>
            </w:pPr>
          </w:p>
          <w:p w:rsidR="00F2054C" w:rsidRPr="00D26400" w:rsidRDefault="00F2054C" w:rsidP="00D26400">
            <w:pPr>
              <w:pStyle w:val="DefaultText1"/>
              <w:ind w:left="122"/>
              <w:jc w:val="center"/>
              <w:rPr>
                <w:bCs/>
                <w:i/>
                <w:szCs w:val="24"/>
                <w:lang w:val="ro-RO"/>
              </w:rPr>
            </w:pPr>
            <w:r w:rsidRPr="00D26400">
              <w:rPr>
                <w:b/>
                <w:szCs w:val="24"/>
                <w:lang w:val="ro-RO"/>
              </w:rPr>
              <w:t>OSOIANU IULIAN - MIHAI</w:t>
            </w:r>
          </w:p>
          <w:p w:rsidR="00F2054C" w:rsidRPr="00D26400" w:rsidRDefault="00F2054C" w:rsidP="00D26400">
            <w:pPr>
              <w:ind w:left="900"/>
              <w:jc w:val="center"/>
              <w:rPr>
                <w:b/>
                <w:bCs/>
                <w:noProof/>
                <w:snapToGrid w:val="0"/>
              </w:rPr>
            </w:pPr>
          </w:p>
          <w:p w:rsidR="00F2054C" w:rsidRPr="00D26400" w:rsidRDefault="00F2054C" w:rsidP="00D26400">
            <w:pPr>
              <w:ind w:left="900"/>
              <w:rPr>
                <w:b/>
                <w:noProof/>
              </w:rPr>
            </w:pPr>
          </w:p>
        </w:tc>
      </w:tr>
    </w:tbl>
    <w:p w:rsidR="009503EE" w:rsidRPr="00D26400" w:rsidRDefault="009503EE" w:rsidP="00D26400">
      <w:pPr>
        <w:pStyle w:val="DefaultText1"/>
        <w:jc w:val="center"/>
        <w:rPr>
          <w:b/>
          <w:szCs w:val="24"/>
          <w:u w:val="single"/>
          <w:lang w:val="ro-RO"/>
        </w:rPr>
      </w:pPr>
      <w:r w:rsidRPr="00D26400">
        <w:rPr>
          <w:b/>
          <w:szCs w:val="24"/>
          <w:u w:val="single"/>
          <w:lang w:val="ro-RO"/>
        </w:rPr>
        <w:t>CAIET DE SARCINI</w:t>
      </w:r>
    </w:p>
    <w:p w:rsidR="004A35DE" w:rsidRPr="00D26400" w:rsidRDefault="00D052EC" w:rsidP="00D26400">
      <w:pPr>
        <w:pStyle w:val="DefaultText1"/>
        <w:jc w:val="center"/>
        <w:rPr>
          <w:szCs w:val="24"/>
          <w:lang w:val="ro-RO"/>
        </w:rPr>
      </w:pPr>
      <w:r w:rsidRPr="00D26400">
        <w:rPr>
          <w:szCs w:val="24"/>
          <w:lang w:val="ro-RO"/>
        </w:rPr>
        <w:t>privind selecția de oferte pentru valorificarea deșeurilor</w:t>
      </w:r>
      <w:r w:rsidR="004A35DE" w:rsidRPr="00D26400">
        <w:rPr>
          <w:szCs w:val="24"/>
          <w:lang w:val="ro-RO"/>
        </w:rPr>
        <w:t xml:space="preserve"> </w:t>
      </w:r>
    </w:p>
    <w:p w:rsidR="00D052EC" w:rsidRPr="00D26400" w:rsidRDefault="00D052EC" w:rsidP="009948F2">
      <w:pPr>
        <w:pStyle w:val="DefaultText1"/>
        <w:ind w:left="900"/>
        <w:jc w:val="center"/>
        <w:rPr>
          <w:szCs w:val="24"/>
          <w:lang w:val="ro-RO"/>
        </w:rPr>
      </w:pPr>
    </w:p>
    <w:p w:rsidR="009948F2" w:rsidRPr="00D26400" w:rsidRDefault="009948F2" w:rsidP="00D26400">
      <w:pPr>
        <w:pStyle w:val="DefaultText1"/>
        <w:spacing w:line="276" w:lineRule="auto"/>
        <w:ind w:firstLine="567"/>
        <w:jc w:val="both"/>
        <w:rPr>
          <w:szCs w:val="24"/>
          <w:lang w:val="ro-RO"/>
        </w:rPr>
      </w:pPr>
      <w:r w:rsidRPr="00D26400">
        <w:rPr>
          <w:b/>
          <w:szCs w:val="24"/>
          <w:lang w:val="ro-RO"/>
        </w:rPr>
        <w:t xml:space="preserve">Denumirea și sediul autorității ce organizează procedura: </w:t>
      </w:r>
      <w:r w:rsidRPr="00D26400">
        <w:rPr>
          <w:szCs w:val="24"/>
          <w:lang w:val="ro-RO"/>
        </w:rPr>
        <w:t>INSPECTORATUL DE POLIȚIE AL JUDEȚULUI NEAMT,  cu sediul în Piatra Neamț, Bd. Traian nr. 31, cod fiscal 2613478, Punct(e) de contact: Tel. +40 0233207000, in</w:t>
      </w:r>
      <w:r w:rsidR="00D26400" w:rsidRPr="00D26400">
        <w:rPr>
          <w:szCs w:val="24"/>
          <w:lang w:val="ro-RO"/>
        </w:rPr>
        <w:t xml:space="preserve">terior 20231 sau 20244, Email: </w:t>
      </w:r>
      <w:r w:rsidRPr="00D26400">
        <w:rPr>
          <w:szCs w:val="24"/>
          <w:lang w:val="ro-RO"/>
        </w:rPr>
        <w:t>logistica@nt.politiaromana.ro, Tel/Fax:  +40 0233207201 sau +40 0233207226.</w:t>
      </w:r>
    </w:p>
    <w:p w:rsidR="00D26400" w:rsidRPr="00D26400" w:rsidRDefault="00D26400" w:rsidP="00D26400">
      <w:pPr>
        <w:pStyle w:val="DefaultText1"/>
        <w:spacing w:line="276" w:lineRule="auto"/>
        <w:ind w:firstLine="567"/>
        <w:jc w:val="both"/>
        <w:rPr>
          <w:b/>
          <w:szCs w:val="24"/>
          <w:lang w:val="ro-RO"/>
        </w:rPr>
      </w:pPr>
    </w:p>
    <w:p w:rsidR="00D26400" w:rsidRPr="00D26400" w:rsidRDefault="009948F2" w:rsidP="00D26400">
      <w:pPr>
        <w:pStyle w:val="Heading121"/>
        <w:shd w:val="clear" w:color="auto" w:fill="auto"/>
        <w:spacing w:line="276" w:lineRule="auto"/>
        <w:ind w:firstLine="567"/>
        <w:jc w:val="left"/>
        <w:rPr>
          <w:rStyle w:val="Heading12NotBold"/>
          <w:b w:val="0"/>
          <w:bCs w:val="0"/>
          <w:sz w:val="24"/>
          <w:szCs w:val="24"/>
          <w:lang w:val="ro-RO"/>
        </w:rPr>
      </w:pPr>
      <w:bookmarkStart w:id="0" w:name="bookmark6"/>
      <w:r w:rsidRPr="00D26400">
        <w:rPr>
          <w:sz w:val="24"/>
          <w:szCs w:val="24"/>
          <w:lang w:val="ro-RO"/>
        </w:rPr>
        <w:t>Procedura aplicat</w:t>
      </w:r>
      <w:r w:rsidR="00886BF7" w:rsidRPr="00D26400">
        <w:rPr>
          <w:sz w:val="24"/>
          <w:szCs w:val="24"/>
          <w:lang w:val="ro-RO"/>
        </w:rPr>
        <w:t>ă</w:t>
      </w:r>
      <w:r w:rsidR="003B3DB4" w:rsidRPr="00D26400">
        <w:rPr>
          <w:rStyle w:val="Heading12NotBold"/>
          <w:b w:val="0"/>
          <w:bCs w:val="0"/>
          <w:sz w:val="24"/>
          <w:szCs w:val="24"/>
          <w:lang w:val="ro-RO"/>
        </w:rPr>
        <w:t>:</w:t>
      </w:r>
      <w:r w:rsidR="00D26400" w:rsidRPr="00D26400">
        <w:rPr>
          <w:rStyle w:val="Heading12NotBold"/>
          <w:b w:val="0"/>
          <w:bCs w:val="0"/>
          <w:sz w:val="24"/>
          <w:szCs w:val="24"/>
          <w:lang w:val="ro-RO"/>
        </w:rPr>
        <w:t xml:space="preserve"> selecție de </w:t>
      </w:r>
      <w:r w:rsidR="00886BF7" w:rsidRPr="00D26400">
        <w:rPr>
          <w:rStyle w:val="Heading12NotBold"/>
          <w:b w:val="0"/>
          <w:bCs w:val="0"/>
          <w:sz w:val="24"/>
          <w:szCs w:val="24"/>
          <w:lang w:val="ro-RO"/>
        </w:rPr>
        <w:t>oferte.</w:t>
      </w:r>
    </w:p>
    <w:p w:rsidR="00D26400" w:rsidRPr="00D26400" w:rsidRDefault="00D26400" w:rsidP="00D26400">
      <w:pPr>
        <w:pStyle w:val="Heading121"/>
        <w:shd w:val="clear" w:color="auto" w:fill="auto"/>
        <w:spacing w:line="276" w:lineRule="auto"/>
        <w:ind w:firstLine="567"/>
        <w:jc w:val="left"/>
        <w:rPr>
          <w:rStyle w:val="Heading12NotBold"/>
          <w:b w:val="0"/>
          <w:bCs w:val="0"/>
          <w:sz w:val="24"/>
          <w:szCs w:val="24"/>
          <w:lang w:val="ro-RO"/>
        </w:rPr>
      </w:pPr>
    </w:p>
    <w:p w:rsidR="009948F2" w:rsidRPr="00D26400" w:rsidRDefault="009948F2" w:rsidP="00D26400">
      <w:pPr>
        <w:pStyle w:val="Heading121"/>
        <w:shd w:val="clear" w:color="auto" w:fill="auto"/>
        <w:spacing w:line="276" w:lineRule="auto"/>
        <w:ind w:right="5580" w:firstLine="567"/>
        <w:jc w:val="left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Legisla</w:t>
      </w:r>
      <w:r w:rsidR="00886BF7" w:rsidRPr="00D26400">
        <w:rPr>
          <w:sz w:val="24"/>
          <w:szCs w:val="24"/>
          <w:lang w:val="ro-RO"/>
        </w:rPr>
        <w:t>ți</w:t>
      </w:r>
      <w:r w:rsidRPr="00D26400">
        <w:rPr>
          <w:sz w:val="24"/>
          <w:szCs w:val="24"/>
          <w:lang w:val="ro-RO"/>
        </w:rPr>
        <w:t>e aplicabil</w:t>
      </w:r>
      <w:bookmarkEnd w:id="0"/>
      <w:r w:rsidR="00886BF7" w:rsidRPr="00D26400">
        <w:rPr>
          <w:sz w:val="24"/>
          <w:szCs w:val="24"/>
          <w:lang w:val="ro-RO"/>
        </w:rPr>
        <w:t>ă</w:t>
      </w:r>
      <w:r w:rsidR="003B3DB4" w:rsidRPr="00D26400">
        <w:rPr>
          <w:sz w:val="24"/>
          <w:szCs w:val="24"/>
          <w:lang w:val="ro-RO"/>
        </w:rPr>
        <w:t>:</w:t>
      </w:r>
    </w:p>
    <w:p w:rsidR="00C97502" w:rsidRPr="00D26400" w:rsidRDefault="009948F2" w:rsidP="00D26400">
      <w:pPr>
        <w:pStyle w:val="Corptext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left="567" w:right="20" w:firstLine="0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H.G. nr. 81</w:t>
      </w:r>
      <w:r w:rsidR="00D26400" w:rsidRPr="00D26400">
        <w:rPr>
          <w:sz w:val="24"/>
          <w:szCs w:val="24"/>
          <w:lang w:val="ro-RO"/>
        </w:rPr>
        <w:t xml:space="preserve"> din </w:t>
      </w:r>
      <w:r w:rsidRPr="00D26400">
        <w:rPr>
          <w:sz w:val="24"/>
          <w:szCs w:val="24"/>
          <w:lang w:val="ro-RO"/>
        </w:rPr>
        <w:t xml:space="preserve">2003 pentru aprobarea Regulamentului privind organizarea </w:t>
      </w:r>
      <w:r w:rsidR="003B3DB4" w:rsidRPr="00D26400">
        <w:rPr>
          <w:sz w:val="24"/>
          <w:szCs w:val="24"/>
          <w:lang w:val="ro-RO"/>
        </w:rPr>
        <w:t xml:space="preserve">și </w:t>
      </w:r>
      <w:r w:rsidRPr="00D26400">
        <w:rPr>
          <w:sz w:val="24"/>
          <w:szCs w:val="24"/>
          <w:lang w:val="ro-RO"/>
        </w:rPr>
        <w:t>desf</w:t>
      </w:r>
      <w:r w:rsidR="003B3DB4" w:rsidRPr="00D26400">
        <w:rPr>
          <w:sz w:val="24"/>
          <w:szCs w:val="24"/>
          <w:lang w:val="ro-RO"/>
        </w:rPr>
        <w:t>ăș</w:t>
      </w:r>
      <w:r w:rsidRPr="00D26400">
        <w:rPr>
          <w:sz w:val="24"/>
          <w:szCs w:val="24"/>
          <w:lang w:val="ro-RO"/>
        </w:rPr>
        <w:t>urarea procedurilor</w:t>
      </w:r>
      <w:r w:rsidR="003B3DB4" w:rsidRPr="00D26400">
        <w:rPr>
          <w:sz w:val="24"/>
          <w:szCs w:val="24"/>
          <w:lang w:val="ro-RO"/>
        </w:rPr>
        <w:t xml:space="preserve"> </w:t>
      </w:r>
      <w:r w:rsidRPr="00D26400">
        <w:rPr>
          <w:sz w:val="24"/>
          <w:szCs w:val="24"/>
          <w:lang w:val="ro-RO"/>
        </w:rPr>
        <w:t>pentru valorificarea bunurilor scoase din func</w:t>
      </w:r>
      <w:r w:rsidR="003B3DB4" w:rsidRPr="00D26400">
        <w:rPr>
          <w:sz w:val="24"/>
          <w:szCs w:val="24"/>
          <w:lang w:val="ro-RO"/>
        </w:rPr>
        <w:t>ț</w:t>
      </w:r>
      <w:r w:rsidRPr="00D26400">
        <w:rPr>
          <w:sz w:val="24"/>
          <w:szCs w:val="24"/>
          <w:lang w:val="ro-RO"/>
        </w:rPr>
        <w:t xml:space="preserve">iune, precum </w:t>
      </w:r>
      <w:r w:rsidR="003B3DB4" w:rsidRPr="00D26400">
        <w:rPr>
          <w:sz w:val="24"/>
          <w:szCs w:val="24"/>
          <w:lang w:val="ro-RO"/>
        </w:rPr>
        <w:t>ș</w:t>
      </w:r>
      <w:r w:rsidRPr="00D26400">
        <w:rPr>
          <w:sz w:val="24"/>
          <w:szCs w:val="24"/>
          <w:lang w:val="ro-RO"/>
        </w:rPr>
        <w:t xml:space="preserve">i a celor scoase din </w:t>
      </w:r>
      <w:r w:rsidR="003B3DB4" w:rsidRPr="00D26400">
        <w:rPr>
          <w:sz w:val="24"/>
          <w:szCs w:val="24"/>
          <w:lang w:val="ro-RO"/>
        </w:rPr>
        <w:t xml:space="preserve">  </w:t>
      </w:r>
      <w:r w:rsidR="00510D91" w:rsidRPr="00D26400">
        <w:rPr>
          <w:sz w:val="24"/>
          <w:szCs w:val="24"/>
          <w:lang w:val="ro-RO"/>
        </w:rPr>
        <w:t xml:space="preserve"> </w:t>
      </w:r>
      <w:r w:rsidRPr="00D26400">
        <w:rPr>
          <w:sz w:val="24"/>
          <w:szCs w:val="24"/>
          <w:lang w:val="ro-RO"/>
        </w:rPr>
        <w:t xml:space="preserve">rezervele proprii, aflate </w:t>
      </w:r>
      <w:r w:rsidR="003B3DB4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>n administrarea Ministerului Afacerilor Interne, cu toate complet</w:t>
      </w:r>
      <w:r w:rsidR="003B3DB4" w:rsidRPr="00D26400">
        <w:rPr>
          <w:sz w:val="24"/>
          <w:szCs w:val="24"/>
          <w:lang w:val="ro-RO"/>
        </w:rPr>
        <w:t>ările și  modifică</w:t>
      </w:r>
      <w:r w:rsidRPr="00D26400">
        <w:rPr>
          <w:sz w:val="24"/>
          <w:szCs w:val="24"/>
          <w:lang w:val="ro-RO"/>
        </w:rPr>
        <w:t>rile ulterioare;</w:t>
      </w:r>
      <w:r w:rsidR="004A35DE" w:rsidRPr="00D26400">
        <w:rPr>
          <w:sz w:val="24"/>
          <w:szCs w:val="24"/>
          <w:lang w:val="ro-RO"/>
        </w:rPr>
        <w:t xml:space="preserve"> </w:t>
      </w:r>
    </w:p>
    <w:p w:rsidR="009948F2" w:rsidRPr="00D26400" w:rsidRDefault="009948F2" w:rsidP="00D26400">
      <w:pPr>
        <w:pStyle w:val="Corptext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left="567" w:firstLine="0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 xml:space="preserve">Legea </w:t>
      </w:r>
      <w:r w:rsidR="003B3DB4" w:rsidRPr="00D26400">
        <w:rPr>
          <w:sz w:val="24"/>
          <w:szCs w:val="24"/>
          <w:lang w:val="ro-RO"/>
        </w:rPr>
        <w:t xml:space="preserve">nr. 211 </w:t>
      </w:r>
      <w:r w:rsidR="00D26400" w:rsidRPr="00D26400">
        <w:rPr>
          <w:sz w:val="24"/>
          <w:szCs w:val="24"/>
          <w:lang w:val="ro-RO"/>
        </w:rPr>
        <w:t xml:space="preserve">din </w:t>
      </w:r>
      <w:r w:rsidR="003B3DB4" w:rsidRPr="00D26400">
        <w:rPr>
          <w:sz w:val="24"/>
          <w:szCs w:val="24"/>
          <w:lang w:val="ro-RO"/>
        </w:rPr>
        <w:t>2011 privind regimul deș</w:t>
      </w:r>
      <w:r w:rsidRPr="00D26400">
        <w:rPr>
          <w:sz w:val="24"/>
          <w:szCs w:val="24"/>
          <w:lang w:val="ro-RO"/>
        </w:rPr>
        <w:t>eurilor;</w:t>
      </w:r>
    </w:p>
    <w:p w:rsidR="009948F2" w:rsidRPr="00D26400" w:rsidRDefault="003B3DB4" w:rsidP="00D26400">
      <w:pPr>
        <w:pStyle w:val="Corptext"/>
        <w:numPr>
          <w:ilvl w:val="0"/>
          <w:numId w:val="1"/>
        </w:numPr>
        <w:shd w:val="clear" w:color="auto" w:fill="auto"/>
        <w:tabs>
          <w:tab w:val="left" w:pos="767"/>
          <w:tab w:val="left" w:pos="851"/>
        </w:tabs>
        <w:spacing w:before="0" w:line="276" w:lineRule="auto"/>
        <w:ind w:left="567" w:firstLine="0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 xml:space="preserve"> Ordonanț</w:t>
      </w:r>
      <w:r w:rsidR="009948F2" w:rsidRPr="00D26400">
        <w:rPr>
          <w:sz w:val="24"/>
          <w:szCs w:val="24"/>
          <w:lang w:val="ro-RO"/>
        </w:rPr>
        <w:t>a de urgen</w:t>
      </w:r>
      <w:r w:rsidRPr="00D26400">
        <w:rPr>
          <w:sz w:val="24"/>
          <w:szCs w:val="24"/>
          <w:lang w:val="ro-RO"/>
        </w:rPr>
        <w:t>ță</w:t>
      </w:r>
      <w:r w:rsidR="009948F2" w:rsidRPr="00D26400">
        <w:rPr>
          <w:sz w:val="24"/>
          <w:szCs w:val="24"/>
          <w:lang w:val="ro-RO"/>
        </w:rPr>
        <w:t xml:space="preserve"> nr. 92 din 19 august 2021 privind regimul de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eurilor.</w:t>
      </w:r>
    </w:p>
    <w:p w:rsidR="001516AE" w:rsidRPr="00D26400" w:rsidRDefault="005326FE" w:rsidP="00D26400">
      <w:pPr>
        <w:pStyle w:val="Corptext"/>
        <w:numPr>
          <w:ilvl w:val="0"/>
          <w:numId w:val="1"/>
        </w:numPr>
        <w:shd w:val="clear" w:color="auto" w:fill="auto"/>
        <w:tabs>
          <w:tab w:val="left" w:pos="767"/>
          <w:tab w:val="left" w:pos="851"/>
        </w:tabs>
        <w:spacing w:before="0" w:after="240" w:line="276" w:lineRule="auto"/>
        <w:ind w:left="567" w:firstLine="0"/>
        <w:jc w:val="both"/>
        <w:rPr>
          <w:sz w:val="24"/>
          <w:szCs w:val="24"/>
          <w:lang w:val="ro-RO"/>
        </w:rPr>
      </w:pPr>
      <w:r w:rsidRPr="00D26400">
        <w:rPr>
          <w:i/>
          <w:sz w:val="24"/>
          <w:szCs w:val="24"/>
          <w:lang w:val="ro-RO"/>
        </w:rPr>
        <w:t xml:space="preserve"> </w:t>
      </w:r>
      <w:r w:rsidR="00D26400" w:rsidRPr="00D26400">
        <w:rPr>
          <w:sz w:val="24"/>
          <w:szCs w:val="24"/>
          <w:lang w:val="ro-RO"/>
        </w:rPr>
        <w:t>H.G.</w:t>
      </w:r>
      <w:r w:rsidRPr="00D26400">
        <w:rPr>
          <w:sz w:val="24"/>
          <w:szCs w:val="24"/>
          <w:lang w:val="ro-RO"/>
        </w:rPr>
        <w:t xml:space="preserve"> nr. 856 din 2002, privind evidenta gestiunii </w:t>
      </w:r>
      <w:r w:rsidR="00D26400" w:rsidRPr="00D26400">
        <w:rPr>
          <w:sz w:val="24"/>
          <w:szCs w:val="24"/>
          <w:lang w:val="ro-RO"/>
        </w:rPr>
        <w:t>deșeurilor</w:t>
      </w:r>
      <w:r w:rsidRPr="00D26400">
        <w:rPr>
          <w:sz w:val="24"/>
          <w:szCs w:val="24"/>
          <w:lang w:val="ro-RO"/>
        </w:rPr>
        <w:t xml:space="preserve"> </w:t>
      </w:r>
      <w:r w:rsidR="00D26400" w:rsidRPr="00D26400">
        <w:rPr>
          <w:sz w:val="24"/>
          <w:szCs w:val="24"/>
          <w:lang w:val="ro-RO"/>
        </w:rPr>
        <w:t>și</w:t>
      </w:r>
      <w:r w:rsidRPr="00D26400">
        <w:rPr>
          <w:sz w:val="24"/>
          <w:szCs w:val="24"/>
          <w:lang w:val="ro-RO"/>
        </w:rPr>
        <w:t xml:space="preserve"> pentru aprobarea listei cuprinzând </w:t>
      </w:r>
      <w:r w:rsidR="00D26400" w:rsidRPr="00D26400">
        <w:rPr>
          <w:sz w:val="24"/>
          <w:szCs w:val="24"/>
          <w:lang w:val="ro-RO"/>
        </w:rPr>
        <w:t>deșeurile</w:t>
      </w:r>
      <w:r w:rsidRPr="00D26400">
        <w:rPr>
          <w:sz w:val="24"/>
          <w:szCs w:val="24"/>
          <w:lang w:val="ro-RO"/>
        </w:rPr>
        <w:t xml:space="preserve">, inclusiv </w:t>
      </w:r>
      <w:r w:rsidR="00D26400" w:rsidRPr="00D26400">
        <w:rPr>
          <w:sz w:val="24"/>
          <w:szCs w:val="24"/>
          <w:lang w:val="ro-RO"/>
        </w:rPr>
        <w:t>deșeurile</w:t>
      </w:r>
      <w:r w:rsidRPr="00D26400">
        <w:rPr>
          <w:sz w:val="24"/>
          <w:szCs w:val="24"/>
          <w:lang w:val="ro-RO"/>
        </w:rPr>
        <w:t xml:space="preserve"> periculoase cu </w:t>
      </w:r>
      <w:r w:rsidR="00D26400" w:rsidRPr="00D26400">
        <w:rPr>
          <w:sz w:val="24"/>
          <w:szCs w:val="24"/>
          <w:lang w:val="ro-RO"/>
        </w:rPr>
        <w:t>modificările</w:t>
      </w:r>
      <w:r w:rsidRPr="00D26400">
        <w:rPr>
          <w:sz w:val="24"/>
          <w:szCs w:val="24"/>
          <w:lang w:val="ro-RO"/>
        </w:rPr>
        <w:t xml:space="preserve"> și completările ulterioare.</w:t>
      </w:r>
    </w:p>
    <w:p w:rsidR="00D26400" w:rsidRPr="00D26400" w:rsidRDefault="00B85BDF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rStyle w:val="BodytextBold1"/>
          <w:sz w:val="24"/>
          <w:szCs w:val="24"/>
          <w:lang w:val="ro-RO"/>
        </w:rPr>
        <w:t>Obiectul selecției de ofertă</w:t>
      </w:r>
      <w:r w:rsidR="00D538D8" w:rsidRPr="00D26400">
        <w:rPr>
          <w:sz w:val="24"/>
          <w:szCs w:val="24"/>
          <w:lang w:val="ro-RO"/>
        </w:rPr>
        <w:t>:</w:t>
      </w:r>
      <w:r w:rsidRPr="00D26400">
        <w:rPr>
          <w:sz w:val="24"/>
          <w:szCs w:val="24"/>
          <w:lang w:val="ro-RO"/>
        </w:rPr>
        <w:t xml:space="preserve"> valorificarea (vâ</w:t>
      </w:r>
      <w:r w:rsidR="009948F2" w:rsidRPr="00D26400">
        <w:rPr>
          <w:sz w:val="24"/>
          <w:szCs w:val="24"/>
          <w:lang w:val="ro-RO"/>
        </w:rPr>
        <w:t xml:space="preserve">nzarea) 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i eliminarea tuturor de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 xml:space="preserve">eurilor existente </w:t>
      </w: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>n gestiunile unit</w:t>
      </w:r>
      <w:r w:rsidRPr="00D26400">
        <w:rPr>
          <w:sz w:val="24"/>
          <w:szCs w:val="24"/>
          <w:lang w:val="ro-RO"/>
        </w:rPr>
        <w:t>ăț</w:t>
      </w:r>
      <w:r w:rsidR="009948F2" w:rsidRPr="00D26400">
        <w:rPr>
          <w:sz w:val="24"/>
          <w:szCs w:val="24"/>
          <w:lang w:val="ro-RO"/>
        </w:rPr>
        <w:t>ii</w:t>
      </w:r>
      <w:r w:rsidR="00C97502" w:rsidRPr="00D26400">
        <w:rPr>
          <w:sz w:val="24"/>
          <w:szCs w:val="24"/>
          <w:lang w:val="ro-RO"/>
        </w:rPr>
        <w:t xml:space="preserve"> rezultate din lucrările de reabilitare termică în desfășurare la sediul IPJ Neamț din Str. Eroilor nr.16 – POR SMIS 110903</w:t>
      </w:r>
      <w:r w:rsidR="009948F2" w:rsidRPr="00D26400">
        <w:rPr>
          <w:sz w:val="24"/>
          <w:szCs w:val="24"/>
          <w:lang w:val="ro-RO"/>
        </w:rPr>
        <w:t>, a</w:t>
      </w:r>
      <w:r w:rsidRPr="00D26400">
        <w:rPr>
          <w:sz w:val="24"/>
          <w:szCs w:val="24"/>
          <w:lang w:val="ro-RO"/>
        </w:rPr>
        <w:t>șa cum sunt prevă</w:t>
      </w:r>
      <w:r w:rsidR="009948F2" w:rsidRPr="00D26400">
        <w:rPr>
          <w:sz w:val="24"/>
          <w:szCs w:val="24"/>
          <w:lang w:val="ro-RO"/>
        </w:rPr>
        <w:t xml:space="preserve">zute </w:t>
      </w: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 xml:space="preserve">n </w:t>
      </w:r>
      <w:r w:rsidR="009948F2" w:rsidRPr="00BE1EE5">
        <w:rPr>
          <w:b/>
          <w:sz w:val="24"/>
          <w:szCs w:val="24"/>
          <w:lang w:val="ro-RO"/>
        </w:rPr>
        <w:t>anex</w:t>
      </w:r>
      <w:r w:rsidR="00106CAE">
        <w:rPr>
          <w:b/>
          <w:sz w:val="24"/>
          <w:szCs w:val="24"/>
          <w:lang w:val="ro-RO"/>
        </w:rPr>
        <w:t xml:space="preserve">a nr. 1 </w:t>
      </w:r>
      <w:r w:rsidR="009F72AE">
        <w:rPr>
          <w:b/>
          <w:sz w:val="24"/>
          <w:szCs w:val="24"/>
          <w:lang w:val="ro-RO"/>
        </w:rPr>
        <w:t>la prezentul caiet</w:t>
      </w:r>
      <w:r w:rsidR="009948F2" w:rsidRPr="00BE1EE5">
        <w:rPr>
          <w:b/>
          <w:sz w:val="24"/>
          <w:szCs w:val="24"/>
          <w:lang w:val="ro-RO"/>
        </w:rPr>
        <w:t xml:space="preserve"> de sarcini</w:t>
      </w:r>
      <w:r w:rsidR="009948F2" w:rsidRPr="00D26400">
        <w:rPr>
          <w:sz w:val="24"/>
          <w:szCs w:val="24"/>
          <w:lang w:val="ro-RO"/>
        </w:rPr>
        <w:t>.</w:t>
      </w:r>
      <w:r w:rsidR="009F72AE">
        <w:rPr>
          <w:sz w:val="24"/>
          <w:szCs w:val="24"/>
          <w:lang w:val="ro-RO"/>
        </w:rPr>
        <w:t xml:space="preserve"> </w:t>
      </w:r>
    </w:p>
    <w:p w:rsidR="009948F2" w:rsidRPr="00D26400" w:rsidRDefault="009948F2" w:rsidP="00D26400">
      <w:pPr>
        <w:pStyle w:val="Corptext"/>
        <w:shd w:val="clear" w:color="auto" w:fill="auto"/>
        <w:spacing w:before="0" w:after="240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lastRenderedPageBreak/>
        <w:t>Societatea comercial</w:t>
      </w:r>
      <w:r w:rsidR="00B85BDF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 xml:space="preserve"> prestatoare va asigura </w:t>
      </w:r>
      <w:r w:rsidR="00B85BDF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 xml:space="preserve">n mod obligatoriu, personalul </w:t>
      </w:r>
      <w:r w:rsidR="00B85BDF" w:rsidRPr="00D26400">
        <w:rPr>
          <w:sz w:val="24"/>
          <w:szCs w:val="24"/>
          <w:lang w:val="ro-RO"/>
        </w:rPr>
        <w:t xml:space="preserve">și </w:t>
      </w:r>
      <w:r w:rsidRPr="00D26400">
        <w:rPr>
          <w:sz w:val="24"/>
          <w:szCs w:val="24"/>
          <w:lang w:val="ro-RO"/>
        </w:rPr>
        <w:t xml:space="preserve">mijloacele tehnice proprii, ridicarea, transportul </w:t>
      </w:r>
      <w:r w:rsidR="00B85BDF" w:rsidRPr="00D26400">
        <w:rPr>
          <w:sz w:val="24"/>
          <w:szCs w:val="24"/>
          <w:lang w:val="ro-RO"/>
        </w:rPr>
        <w:t>ș</w:t>
      </w:r>
      <w:r w:rsidRPr="00D26400">
        <w:rPr>
          <w:sz w:val="24"/>
          <w:szCs w:val="24"/>
          <w:lang w:val="ro-RO"/>
        </w:rPr>
        <w:t>i manipularea de</w:t>
      </w:r>
      <w:r w:rsidR="00B85BDF" w:rsidRPr="00D26400">
        <w:rPr>
          <w:sz w:val="24"/>
          <w:szCs w:val="24"/>
          <w:lang w:val="ro-RO"/>
        </w:rPr>
        <w:t>ș</w:t>
      </w:r>
      <w:r w:rsidRPr="00D26400">
        <w:rPr>
          <w:sz w:val="24"/>
          <w:szCs w:val="24"/>
          <w:lang w:val="ro-RO"/>
        </w:rPr>
        <w:t>eurilor</w:t>
      </w:r>
      <w:r w:rsidR="00B85BDF" w:rsidRPr="00D26400">
        <w:rPr>
          <w:sz w:val="24"/>
          <w:szCs w:val="24"/>
          <w:lang w:val="ro-RO"/>
        </w:rPr>
        <w:t xml:space="preserve"> </w:t>
      </w:r>
      <w:r w:rsidRPr="00D26400">
        <w:rPr>
          <w:sz w:val="24"/>
          <w:szCs w:val="24"/>
          <w:lang w:val="ro-RO"/>
        </w:rPr>
        <w:t>ce urmeaz</w:t>
      </w:r>
      <w:r w:rsidR="00B85BDF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 xml:space="preserve"> a fi valorificate, autoriza</w:t>
      </w:r>
      <w:r w:rsidR="00B85BDF" w:rsidRPr="00D26400">
        <w:rPr>
          <w:sz w:val="24"/>
          <w:szCs w:val="24"/>
          <w:lang w:val="ro-RO"/>
        </w:rPr>
        <w:t>țiile specifice (pentru deș</w:t>
      </w:r>
      <w:r w:rsidRPr="00D26400">
        <w:rPr>
          <w:sz w:val="24"/>
          <w:szCs w:val="24"/>
          <w:lang w:val="ro-RO"/>
        </w:rPr>
        <w:t>eurile periculoase)</w:t>
      </w:r>
      <w:r w:rsidR="00106CAE">
        <w:rPr>
          <w:sz w:val="24"/>
          <w:szCs w:val="24"/>
          <w:lang w:val="ro-RO"/>
        </w:rPr>
        <w:t>,</w:t>
      </w:r>
      <w:r w:rsidRPr="00D26400">
        <w:rPr>
          <w:sz w:val="24"/>
          <w:szCs w:val="24"/>
          <w:lang w:val="ro-RO"/>
        </w:rPr>
        <w:t xml:space="preserve"> costul acestor opera</w:t>
      </w:r>
      <w:r w:rsidR="00B85BDF" w:rsidRPr="00D26400">
        <w:rPr>
          <w:sz w:val="24"/>
          <w:szCs w:val="24"/>
          <w:lang w:val="ro-RO"/>
        </w:rPr>
        <w:t>ț</w:t>
      </w:r>
      <w:r w:rsidRPr="00D26400">
        <w:rPr>
          <w:sz w:val="24"/>
          <w:szCs w:val="24"/>
          <w:lang w:val="ro-RO"/>
        </w:rPr>
        <w:t xml:space="preserve">iuni fiind inclus </w:t>
      </w:r>
      <w:r w:rsidR="00B85BDF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>n pre</w:t>
      </w:r>
      <w:r w:rsidR="00B85BDF" w:rsidRPr="00D26400">
        <w:rPr>
          <w:sz w:val="24"/>
          <w:szCs w:val="24"/>
          <w:lang w:val="ro-RO"/>
        </w:rPr>
        <w:t>ț</w:t>
      </w:r>
      <w:r w:rsidRPr="00D26400">
        <w:rPr>
          <w:sz w:val="24"/>
          <w:szCs w:val="24"/>
          <w:lang w:val="ro-RO"/>
        </w:rPr>
        <w:t xml:space="preserve">ul ofertat. Mijloacele de transport </w:t>
      </w:r>
      <w:r w:rsidR="00B85BDF" w:rsidRPr="00D26400">
        <w:rPr>
          <w:sz w:val="24"/>
          <w:szCs w:val="24"/>
          <w:lang w:val="ro-RO"/>
        </w:rPr>
        <w:t>ș</w:t>
      </w:r>
      <w:r w:rsidRPr="00D26400">
        <w:rPr>
          <w:sz w:val="24"/>
          <w:szCs w:val="24"/>
          <w:lang w:val="ro-RO"/>
        </w:rPr>
        <w:t xml:space="preserve">i personalul de deservire se vor prezenta la sediul beneficiarului </w:t>
      </w:r>
      <w:r w:rsidR="00B85BDF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>n termen de maxim 48 ore de la solicitarea telefonic</w:t>
      </w:r>
      <w:r w:rsidR="00B85BDF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.</w:t>
      </w:r>
      <w:r w:rsidR="009F72AE">
        <w:rPr>
          <w:sz w:val="24"/>
          <w:szCs w:val="24"/>
          <w:lang w:val="ro-RO"/>
        </w:rPr>
        <w:t xml:space="preserve"> </w:t>
      </w:r>
    </w:p>
    <w:p w:rsidR="009948F2" w:rsidRPr="00D26400" w:rsidRDefault="009948F2" w:rsidP="00D26400">
      <w:pPr>
        <w:pStyle w:val="Corptext"/>
        <w:shd w:val="clear" w:color="auto" w:fill="auto"/>
        <w:spacing w:before="0" w:after="240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rStyle w:val="BodytextBold1"/>
          <w:sz w:val="24"/>
          <w:szCs w:val="24"/>
          <w:lang w:val="ro-RO"/>
        </w:rPr>
        <w:t>Valoarea ofertei</w:t>
      </w:r>
      <w:r w:rsidR="00CD74DC" w:rsidRPr="00D26400">
        <w:rPr>
          <w:sz w:val="24"/>
          <w:szCs w:val="24"/>
          <w:lang w:val="ro-RO"/>
        </w:rPr>
        <w:t>: valoarea totală</w:t>
      </w:r>
      <w:r w:rsidRPr="00D26400">
        <w:rPr>
          <w:sz w:val="24"/>
          <w:szCs w:val="24"/>
          <w:lang w:val="ro-RO"/>
        </w:rPr>
        <w:t xml:space="preserve"> a ofertei </w:t>
      </w:r>
      <w:r w:rsidR="00CD74DC" w:rsidRPr="00D26400">
        <w:rPr>
          <w:sz w:val="24"/>
          <w:szCs w:val="24"/>
          <w:lang w:val="ro-RO"/>
        </w:rPr>
        <w:t>va rezulta din</w:t>
      </w:r>
      <w:r w:rsidRPr="00D26400">
        <w:rPr>
          <w:sz w:val="24"/>
          <w:szCs w:val="24"/>
          <w:lang w:val="ro-RO"/>
        </w:rPr>
        <w:t xml:space="preserve"> </w:t>
      </w:r>
      <w:r w:rsidR="00CD74DC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>nsumarea pre</w:t>
      </w:r>
      <w:r w:rsidR="00CD74DC" w:rsidRPr="00D26400">
        <w:rPr>
          <w:sz w:val="24"/>
          <w:szCs w:val="24"/>
          <w:lang w:val="ro-RO"/>
        </w:rPr>
        <w:t>ț</w:t>
      </w:r>
      <w:r w:rsidRPr="00D26400">
        <w:rPr>
          <w:sz w:val="24"/>
          <w:szCs w:val="24"/>
          <w:lang w:val="ro-RO"/>
        </w:rPr>
        <w:t>uri</w:t>
      </w:r>
      <w:r w:rsidR="00CD74DC" w:rsidRPr="00D26400">
        <w:rPr>
          <w:sz w:val="24"/>
          <w:szCs w:val="24"/>
          <w:lang w:val="ro-RO"/>
        </w:rPr>
        <w:t>l</w:t>
      </w:r>
      <w:r w:rsidRPr="00D26400">
        <w:rPr>
          <w:sz w:val="24"/>
          <w:szCs w:val="24"/>
          <w:lang w:val="ro-RO"/>
        </w:rPr>
        <w:t>or ofertate pentru toate reperele din anex</w:t>
      </w:r>
      <w:r w:rsidR="00CD74DC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.</w:t>
      </w:r>
    </w:p>
    <w:p w:rsidR="009948F2" w:rsidRPr="00D26400" w:rsidRDefault="009948F2" w:rsidP="00D26400">
      <w:pPr>
        <w:pStyle w:val="Heading121"/>
        <w:shd w:val="clear" w:color="auto" w:fill="auto"/>
        <w:spacing w:line="276" w:lineRule="auto"/>
        <w:ind w:firstLine="567"/>
        <w:jc w:val="both"/>
        <w:rPr>
          <w:sz w:val="24"/>
          <w:szCs w:val="24"/>
          <w:lang w:val="ro-RO"/>
        </w:rPr>
      </w:pPr>
      <w:bookmarkStart w:id="1" w:name="bookmark7"/>
      <w:r w:rsidRPr="00D26400">
        <w:rPr>
          <w:sz w:val="24"/>
          <w:szCs w:val="24"/>
          <w:lang w:val="ro-RO"/>
        </w:rPr>
        <w:t>Evaluarea ofertelor</w:t>
      </w:r>
      <w:bookmarkEnd w:id="1"/>
      <w:r w:rsidR="00D538D8" w:rsidRPr="00D26400">
        <w:rPr>
          <w:sz w:val="24"/>
          <w:szCs w:val="24"/>
          <w:lang w:val="ro-RO"/>
        </w:rPr>
        <w:t>:</w:t>
      </w:r>
    </w:p>
    <w:p w:rsidR="009948F2" w:rsidRPr="00D26400" w:rsidRDefault="00FC569A" w:rsidP="00D26400">
      <w:pPr>
        <w:pStyle w:val="Corptext"/>
        <w:shd w:val="clear" w:color="auto" w:fill="auto"/>
        <w:spacing w:before="0" w:line="276" w:lineRule="auto"/>
        <w:ind w:right="20" w:firstLine="540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>n mod obligatoriu oferta trebuie s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cuprind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pre</w:t>
      </w:r>
      <w:r w:rsidRPr="00D26400">
        <w:rPr>
          <w:sz w:val="24"/>
          <w:szCs w:val="24"/>
          <w:lang w:val="ro-RO"/>
        </w:rPr>
        <w:t>ț</w:t>
      </w:r>
      <w:r w:rsidR="009948F2" w:rsidRPr="00D26400">
        <w:rPr>
          <w:sz w:val="24"/>
          <w:szCs w:val="24"/>
          <w:lang w:val="ro-RO"/>
        </w:rPr>
        <w:t>uri pentru fiecare reper din pachetul de de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euri prev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zut </w:t>
      </w: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>n anex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(respectiv pentru </w:t>
      </w:r>
      <w:r w:rsidR="00510D91" w:rsidRPr="00D26400">
        <w:rPr>
          <w:sz w:val="24"/>
          <w:szCs w:val="24"/>
          <w:lang w:val="ro-RO"/>
        </w:rPr>
        <w:t>7</w:t>
      </w:r>
      <w:r w:rsidR="009948F2" w:rsidRPr="00D26400">
        <w:rPr>
          <w:sz w:val="24"/>
          <w:szCs w:val="24"/>
          <w:lang w:val="ro-RO"/>
        </w:rPr>
        <w:t xml:space="preserve"> de tipuri de de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euri).</w:t>
      </w:r>
    </w:p>
    <w:p w:rsidR="00FC569A" w:rsidRPr="00D26400" w:rsidRDefault="00FC569A" w:rsidP="00D26400">
      <w:pPr>
        <w:pStyle w:val="Corptext"/>
        <w:shd w:val="clear" w:color="auto" w:fill="auto"/>
        <w:spacing w:before="0" w:line="276" w:lineRule="auto"/>
        <w:ind w:right="20" w:firstLine="540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Preț</w:t>
      </w:r>
      <w:r w:rsidR="009948F2" w:rsidRPr="00D26400">
        <w:rPr>
          <w:sz w:val="24"/>
          <w:szCs w:val="24"/>
          <w:lang w:val="ro-RO"/>
        </w:rPr>
        <w:t>ul pentru fiec</w:t>
      </w:r>
      <w:r w:rsidRPr="00D26400">
        <w:rPr>
          <w:sz w:val="24"/>
          <w:szCs w:val="24"/>
          <w:lang w:val="ro-RO"/>
        </w:rPr>
        <w:t>are reper din pachetul de deș</w:t>
      </w:r>
      <w:r w:rsidR="009948F2" w:rsidRPr="00D26400">
        <w:rPr>
          <w:sz w:val="24"/>
          <w:szCs w:val="24"/>
          <w:lang w:val="ro-RO"/>
        </w:rPr>
        <w:t>euri trebuie s</w:t>
      </w:r>
      <w:r w:rsidR="00D26400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con</w:t>
      </w:r>
      <w:r w:rsidRPr="00D26400">
        <w:rPr>
          <w:sz w:val="24"/>
          <w:szCs w:val="24"/>
          <w:lang w:val="ro-RO"/>
        </w:rPr>
        <w:t>țină</w:t>
      </w:r>
      <w:r w:rsidR="009948F2" w:rsidRPr="00D26400">
        <w:rPr>
          <w:sz w:val="24"/>
          <w:szCs w:val="24"/>
          <w:lang w:val="ro-RO"/>
        </w:rPr>
        <w:t xml:space="preserve"> maxim 2 zecimale. </w:t>
      </w:r>
    </w:p>
    <w:p w:rsidR="009948F2" w:rsidRPr="00D26400" w:rsidRDefault="009948F2" w:rsidP="00D26400">
      <w:pPr>
        <w:pStyle w:val="Corptext"/>
        <w:shd w:val="clear" w:color="auto" w:fill="auto"/>
        <w:spacing w:before="0" w:line="276" w:lineRule="auto"/>
        <w:ind w:right="20" w:firstLine="540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 xml:space="preserve">Evaluarea ofertelor </w:t>
      </w:r>
      <w:r w:rsidR="00FC569A" w:rsidRPr="00D26400">
        <w:rPr>
          <w:sz w:val="24"/>
          <w:szCs w:val="24"/>
          <w:lang w:val="ro-RO"/>
        </w:rPr>
        <w:t>ș</w:t>
      </w:r>
      <w:r w:rsidRPr="00D26400">
        <w:rPr>
          <w:sz w:val="24"/>
          <w:szCs w:val="24"/>
          <w:lang w:val="ro-RO"/>
        </w:rPr>
        <w:t>i stabilirea c</w:t>
      </w:r>
      <w:r w:rsidR="00FC569A" w:rsidRPr="00D26400">
        <w:rPr>
          <w:sz w:val="24"/>
          <w:szCs w:val="24"/>
          <w:lang w:val="ro-RO"/>
        </w:rPr>
        <w:t>âș</w:t>
      </w:r>
      <w:r w:rsidRPr="00D26400">
        <w:rPr>
          <w:sz w:val="24"/>
          <w:szCs w:val="24"/>
          <w:lang w:val="ro-RO"/>
        </w:rPr>
        <w:t>tig</w:t>
      </w:r>
      <w:r w:rsidR="00FC569A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torului se va face exclusiv pe baza criteriului „</w:t>
      </w:r>
      <w:r w:rsidRPr="00D26400">
        <w:rPr>
          <w:b/>
          <w:sz w:val="24"/>
          <w:szCs w:val="24"/>
          <w:lang w:val="ro-RO"/>
        </w:rPr>
        <w:t>pre</w:t>
      </w:r>
      <w:r w:rsidR="00FC569A" w:rsidRPr="00D26400">
        <w:rPr>
          <w:b/>
          <w:sz w:val="24"/>
          <w:szCs w:val="24"/>
          <w:lang w:val="ro-RO"/>
        </w:rPr>
        <w:t>ț</w:t>
      </w:r>
      <w:r w:rsidRPr="00D26400">
        <w:rPr>
          <w:b/>
          <w:sz w:val="24"/>
          <w:szCs w:val="24"/>
          <w:lang w:val="ro-RO"/>
        </w:rPr>
        <w:t xml:space="preserve">ul </w:t>
      </w:r>
      <w:r w:rsidR="00FC569A" w:rsidRPr="00D26400">
        <w:rPr>
          <w:b/>
          <w:sz w:val="24"/>
          <w:szCs w:val="24"/>
          <w:lang w:val="ro-RO"/>
        </w:rPr>
        <w:t>c</w:t>
      </w:r>
      <w:r w:rsidRPr="00D26400">
        <w:rPr>
          <w:b/>
          <w:sz w:val="24"/>
          <w:szCs w:val="24"/>
          <w:lang w:val="ro-RO"/>
        </w:rPr>
        <w:t xml:space="preserve">el mai mare" </w:t>
      </w:r>
      <w:r w:rsidRPr="00D26400">
        <w:rPr>
          <w:sz w:val="24"/>
          <w:szCs w:val="24"/>
          <w:lang w:val="ro-RO"/>
        </w:rPr>
        <w:t>ofertat, pe pachet de</w:t>
      </w:r>
      <w:r w:rsidR="00FC569A" w:rsidRPr="00D26400">
        <w:rPr>
          <w:sz w:val="24"/>
          <w:szCs w:val="24"/>
          <w:lang w:val="ro-RO"/>
        </w:rPr>
        <w:t>ș</w:t>
      </w:r>
      <w:r w:rsidRPr="00D26400">
        <w:rPr>
          <w:sz w:val="24"/>
          <w:szCs w:val="24"/>
          <w:lang w:val="ro-RO"/>
        </w:rPr>
        <w:t>euri, f</w:t>
      </w:r>
      <w:r w:rsidR="00FC569A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r</w:t>
      </w:r>
      <w:r w:rsidR="00FC569A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 xml:space="preserve"> alte taxe incluse (ex. TVA, taxa de mediu</w:t>
      </w:r>
      <w:r w:rsidR="00FC569A" w:rsidRPr="00D26400">
        <w:rPr>
          <w:sz w:val="24"/>
          <w:szCs w:val="24"/>
          <w:lang w:val="ro-RO"/>
        </w:rPr>
        <w:t>,</w:t>
      </w:r>
      <w:r w:rsidRPr="00D26400">
        <w:rPr>
          <w:sz w:val="24"/>
          <w:szCs w:val="24"/>
          <w:lang w:val="ro-RO"/>
        </w:rPr>
        <w:t xml:space="preserve"> etc.).</w:t>
      </w:r>
    </w:p>
    <w:p w:rsidR="00D26400" w:rsidRPr="00D26400" w:rsidRDefault="00D26400" w:rsidP="00D26400">
      <w:pPr>
        <w:pStyle w:val="Corptext"/>
        <w:shd w:val="clear" w:color="auto" w:fill="auto"/>
        <w:spacing w:before="0" w:line="276" w:lineRule="auto"/>
        <w:ind w:right="20" w:firstLine="540"/>
        <w:jc w:val="both"/>
        <w:rPr>
          <w:sz w:val="24"/>
          <w:szCs w:val="24"/>
          <w:lang w:val="ro-RO"/>
        </w:rPr>
      </w:pPr>
    </w:p>
    <w:p w:rsidR="00EF4128" w:rsidRPr="00106CAE" w:rsidRDefault="00D26400" w:rsidP="00D26400">
      <w:pPr>
        <w:spacing w:line="276" w:lineRule="auto"/>
        <w:ind w:right="-154" w:firstLine="567"/>
        <w:jc w:val="both"/>
        <w:rPr>
          <w:rFonts w:eastAsiaTheme="minorHAnsi"/>
          <w:b/>
        </w:rPr>
      </w:pPr>
      <w:r w:rsidRPr="00106CAE">
        <w:rPr>
          <w:rFonts w:eastAsiaTheme="minorHAnsi"/>
          <w:b/>
          <w:u w:val="single"/>
        </w:rPr>
        <w:t>Ofertanții vor prezenta</w:t>
      </w:r>
      <w:r w:rsidR="00EF4128" w:rsidRPr="00106CAE">
        <w:rPr>
          <w:rFonts w:eastAsiaTheme="minorHAnsi"/>
          <w:b/>
          <w:u w:val="single"/>
        </w:rPr>
        <w:t xml:space="preserve"> următoarele formulare</w:t>
      </w:r>
      <w:r w:rsidR="00EF4128" w:rsidRPr="00106CAE">
        <w:rPr>
          <w:rFonts w:eastAsiaTheme="minorHAnsi"/>
          <w:b/>
        </w:rPr>
        <w:t> :</w:t>
      </w:r>
    </w:p>
    <w:p w:rsidR="00106CAE" w:rsidRDefault="00106CAE" w:rsidP="00106CAE">
      <w:pPr>
        <w:pStyle w:val="Listparagraf"/>
        <w:numPr>
          <w:ilvl w:val="0"/>
          <w:numId w:val="3"/>
        </w:numPr>
        <w:spacing w:line="276" w:lineRule="auto"/>
        <w:ind w:left="1134" w:right="-154" w:hanging="284"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Certificatul de înregistrare la Oficiul Registrului Comerțului (copie/scanat);</w:t>
      </w:r>
    </w:p>
    <w:p w:rsidR="00EF4128" w:rsidRPr="00D26400" w:rsidRDefault="00EF4128" w:rsidP="00106CAE">
      <w:pPr>
        <w:pStyle w:val="Listparagraf"/>
        <w:numPr>
          <w:ilvl w:val="0"/>
          <w:numId w:val="3"/>
        </w:numPr>
        <w:spacing w:line="276" w:lineRule="auto"/>
        <w:ind w:left="1134" w:right="-154" w:hanging="284"/>
        <w:jc w:val="both"/>
        <w:rPr>
          <w:rFonts w:eastAsiaTheme="minorHAnsi"/>
          <w:lang w:val="ro-RO"/>
        </w:rPr>
      </w:pPr>
      <w:r w:rsidRPr="00D26400">
        <w:rPr>
          <w:rFonts w:eastAsiaTheme="minorHAnsi"/>
          <w:lang w:val="ro-RO"/>
        </w:rPr>
        <w:t>F</w:t>
      </w:r>
      <w:r w:rsidR="00D26400" w:rsidRPr="00D26400">
        <w:rPr>
          <w:rFonts w:eastAsiaTheme="minorHAnsi"/>
          <w:lang w:val="ro-RO"/>
        </w:rPr>
        <w:t>ormular nr. 1 – Scrisoare de înaintare</w:t>
      </w:r>
      <w:r w:rsidRPr="00D26400">
        <w:rPr>
          <w:rFonts w:eastAsiaTheme="minorHAnsi"/>
          <w:lang w:val="ro-RO"/>
        </w:rPr>
        <w:t>;</w:t>
      </w:r>
    </w:p>
    <w:p w:rsidR="00EF4128" w:rsidRDefault="00D26400" w:rsidP="00106CAE">
      <w:pPr>
        <w:pStyle w:val="Listparagraf"/>
        <w:numPr>
          <w:ilvl w:val="0"/>
          <w:numId w:val="3"/>
        </w:numPr>
        <w:spacing w:line="276" w:lineRule="auto"/>
        <w:ind w:left="1134" w:right="-154" w:hanging="284"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Formular nr. 2 – Formular de ofertă</w:t>
      </w:r>
      <w:r w:rsidR="00EF4128" w:rsidRPr="00D26400">
        <w:rPr>
          <w:rFonts w:eastAsiaTheme="minorHAnsi"/>
          <w:lang w:val="ro-RO"/>
        </w:rPr>
        <w:t>;</w:t>
      </w:r>
    </w:p>
    <w:p w:rsidR="00106CAE" w:rsidRPr="00D26400" w:rsidRDefault="00106CAE" w:rsidP="00106CAE">
      <w:pPr>
        <w:pStyle w:val="Listparagraf"/>
        <w:numPr>
          <w:ilvl w:val="0"/>
          <w:numId w:val="3"/>
        </w:numPr>
        <w:spacing w:line="276" w:lineRule="auto"/>
        <w:ind w:left="1134" w:right="-154" w:hanging="284"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Dovada că operatul economic este autorizat să valorifice tipurile de deșeuri precizate în anexa nr. 1 la prezentul caiet de sarcini;</w:t>
      </w:r>
    </w:p>
    <w:p w:rsidR="009948F2" w:rsidRPr="00D26400" w:rsidRDefault="009948F2" w:rsidP="00D26400">
      <w:pPr>
        <w:pStyle w:val="Corptext"/>
        <w:shd w:val="clear" w:color="auto" w:fill="auto"/>
        <w:spacing w:before="0" w:line="276" w:lineRule="auto"/>
        <w:ind w:right="20" w:firstLine="0"/>
        <w:jc w:val="both"/>
        <w:rPr>
          <w:sz w:val="24"/>
          <w:szCs w:val="24"/>
          <w:lang w:val="ro-RO"/>
        </w:rPr>
      </w:pPr>
    </w:p>
    <w:p w:rsidR="009F72AE" w:rsidRPr="00106CAE" w:rsidRDefault="00B774D3" w:rsidP="00D26400">
      <w:pPr>
        <w:pStyle w:val="Heading121"/>
        <w:shd w:val="clear" w:color="auto" w:fill="auto"/>
        <w:spacing w:line="276" w:lineRule="auto"/>
        <w:ind w:right="20" w:firstLine="567"/>
        <w:jc w:val="both"/>
        <w:rPr>
          <w:sz w:val="24"/>
          <w:szCs w:val="24"/>
          <w:u w:val="single"/>
          <w:lang w:val="ro-RO"/>
        </w:rPr>
      </w:pPr>
      <w:bookmarkStart w:id="2" w:name="bookmark8"/>
      <w:r w:rsidRPr="00106CAE">
        <w:rPr>
          <w:sz w:val="24"/>
          <w:szCs w:val="24"/>
          <w:u w:val="single"/>
          <w:lang w:val="ro-RO"/>
        </w:rPr>
        <w:t xml:space="preserve">NOTĂ: </w:t>
      </w:r>
    </w:p>
    <w:p w:rsidR="009948F2" w:rsidRDefault="00B774D3" w:rsidP="009F72AE">
      <w:pPr>
        <w:pStyle w:val="Heading121"/>
        <w:numPr>
          <w:ilvl w:val="0"/>
          <w:numId w:val="5"/>
        </w:numPr>
        <w:shd w:val="clear" w:color="auto" w:fill="auto"/>
        <w:spacing w:line="276" w:lineRule="auto"/>
        <w:ind w:right="20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 xml:space="preserve">n cazul </w:t>
      </w: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>n care nu se oferteaz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pentru toate reperele din pachetul de de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euri prev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zut </w:t>
      </w: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>n anex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, oferta nu va f</w:t>
      </w:r>
      <w:r w:rsidRPr="00D26400">
        <w:rPr>
          <w:sz w:val="24"/>
          <w:szCs w:val="24"/>
          <w:lang w:val="ro-RO"/>
        </w:rPr>
        <w:t>i</w:t>
      </w:r>
      <w:r w:rsidR="009948F2" w:rsidRPr="00D26400">
        <w:rPr>
          <w:sz w:val="24"/>
          <w:szCs w:val="24"/>
          <w:lang w:val="ro-RO"/>
        </w:rPr>
        <w:t xml:space="preserve"> luat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</w:t>
      </w:r>
      <w:r w:rsidRPr="00D26400">
        <w:rPr>
          <w:sz w:val="24"/>
          <w:szCs w:val="24"/>
          <w:lang w:val="ro-RO"/>
        </w:rPr>
        <w:t>în</w:t>
      </w:r>
      <w:r w:rsidR="009948F2" w:rsidRPr="00D26400">
        <w:rPr>
          <w:sz w:val="24"/>
          <w:szCs w:val="24"/>
          <w:lang w:val="ro-RO"/>
        </w:rPr>
        <w:t xml:space="preserve"> considerare</w:t>
      </w:r>
      <w:bookmarkEnd w:id="2"/>
      <w:r w:rsidR="00106CAE">
        <w:rPr>
          <w:sz w:val="24"/>
          <w:szCs w:val="24"/>
          <w:lang w:val="ro-RO"/>
        </w:rPr>
        <w:t>!</w:t>
      </w:r>
    </w:p>
    <w:p w:rsidR="009F72AE" w:rsidRDefault="009F72AE" w:rsidP="009F72AE">
      <w:pPr>
        <w:pStyle w:val="Heading121"/>
        <w:numPr>
          <w:ilvl w:val="0"/>
          <w:numId w:val="5"/>
        </w:numPr>
        <w:shd w:val="clear" w:color="auto" w:fill="auto"/>
        <w:spacing w:line="276" w:lineRule="auto"/>
        <w:ind w:right="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Prețul ofertat rămâne ferm pe întreaga perioadă de derulare a contractului încheiat cu operatorul economic câștigător.</w:t>
      </w:r>
    </w:p>
    <w:p w:rsidR="00D26400" w:rsidRPr="00D26400" w:rsidRDefault="00D26400" w:rsidP="00D26400">
      <w:pPr>
        <w:pStyle w:val="Heading121"/>
        <w:shd w:val="clear" w:color="auto" w:fill="auto"/>
        <w:spacing w:line="276" w:lineRule="auto"/>
        <w:ind w:right="20" w:firstLine="567"/>
        <w:jc w:val="both"/>
        <w:rPr>
          <w:sz w:val="24"/>
          <w:szCs w:val="24"/>
          <w:lang w:val="ro-RO"/>
        </w:rPr>
      </w:pPr>
    </w:p>
    <w:p w:rsidR="009948F2" w:rsidRPr="00D26400" w:rsidRDefault="009948F2" w:rsidP="00D26400">
      <w:pPr>
        <w:pStyle w:val="Heading121"/>
        <w:shd w:val="clear" w:color="auto" w:fill="auto"/>
        <w:spacing w:line="276" w:lineRule="auto"/>
        <w:ind w:firstLine="567"/>
        <w:jc w:val="both"/>
        <w:rPr>
          <w:sz w:val="24"/>
          <w:szCs w:val="24"/>
          <w:lang w:val="ro-RO"/>
        </w:rPr>
      </w:pPr>
      <w:bookmarkStart w:id="3" w:name="bookmark9"/>
      <w:r w:rsidRPr="00D26400">
        <w:rPr>
          <w:sz w:val="24"/>
          <w:szCs w:val="24"/>
          <w:lang w:val="ro-RO"/>
        </w:rPr>
        <w:t>Durata contractului</w:t>
      </w:r>
      <w:bookmarkEnd w:id="3"/>
      <w:r w:rsidR="00B774D3" w:rsidRPr="00D26400">
        <w:rPr>
          <w:sz w:val="24"/>
          <w:szCs w:val="24"/>
          <w:lang w:val="ro-RO"/>
        </w:rPr>
        <w:t>:</w:t>
      </w:r>
    </w:p>
    <w:p w:rsidR="009948F2" w:rsidRDefault="00B774D3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Contractul intră</w:t>
      </w:r>
      <w:r w:rsidR="009948F2" w:rsidRPr="00D26400">
        <w:rPr>
          <w:sz w:val="24"/>
          <w:szCs w:val="24"/>
          <w:lang w:val="ro-RO"/>
        </w:rPr>
        <w:t xml:space="preserve"> </w:t>
      </w:r>
      <w:r w:rsidRPr="00D26400">
        <w:rPr>
          <w:sz w:val="24"/>
          <w:szCs w:val="24"/>
          <w:lang w:val="ro-RO"/>
        </w:rPr>
        <w:t>î</w:t>
      </w:r>
      <w:r w:rsidR="009948F2" w:rsidRPr="00D26400">
        <w:rPr>
          <w:sz w:val="24"/>
          <w:szCs w:val="24"/>
          <w:lang w:val="ro-RO"/>
        </w:rPr>
        <w:t>n vigoare la data semn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rii de c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tre ambele p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r</w:t>
      </w:r>
      <w:r w:rsidRPr="00D26400">
        <w:rPr>
          <w:sz w:val="24"/>
          <w:szCs w:val="24"/>
          <w:lang w:val="ro-RO"/>
        </w:rPr>
        <w:t>ț</w:t>
      </w:r>
      <w:r w:rsidR="009948F2" w:rsidRPr="00D26400">
        <w:rPr>
          <w:sz w:val="24"/>
          <w:szCs w:val="24"/>
          <w:lang w:val="ro-RO"/>
        </w:rPr>
        <w:t xml:space="preserve">i 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i se finalize</w:t>
      </w:r>
      <w:r w:rsidRPr="00D26400">
        <w:rPr>
          <w:sz w:val="24"/>
          <w:szCs w:val="24"/>
          <w:lang w:val="ro-RO"/>
        </w:rPr>
        <w:t>a</w:t>
      </w:r>
      <w:r w:rsidR="009948F2" w:rsidRPr="00D26400">
        <w:rPr>
          <w:sz w:val="24"/>
          <w:szCs w:val="24"/>
          <w:lang w:val="ro-RO"/>
        </w:rPr>
        <w:t>z</w:t>
      </w:r>
      <w:r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la data de 31.12.202</w:t>
      </w:r>
      <w:r w:rsidRPr="00D26400">
        <w:rPr>
          <w:sz w:val="24"/>
          <w:szCs w:val="24"/>
          <w:lang w:val="ro-RO"/>
        </w:rPr>
        <w:t>2.</w:t>
      </w:r>
      <w:r w:rsidR="009948F2" w:rsidRPr="00D26400">
        <w:rPr>
          <w:sz w:val="24"/>
          <w:szCs w:val="24"/>
          <w:lang w:val="ro-RO"/>
        </w:rPr>
        <w:t xml:space="preserve"> </w:t>
      </w:r>
    </w:p>
    <w:p w:rsidR="00D26400" w:rsidRPr="00D26400" w:rsidRDefault="00D26400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sz w:val="24"/>
          <w:szCs w:val="24"/>
          <w:lang w:val="ro-RO"/>
        </w:rPr>
      </w:pPr>
    </w:p>
    <w:p w:rsidR="009948F2" w:rsidRPr="00D26400" w:rsidRDefault="00ED0CFD" w:rsidP="00D26400">
      <w:pPr>
        <w:pStyle w:val="Heading121"/>
        <w:shd w:val="clear" w:color="auto" w:fill="auto"/>
        <w:spacing w:line="276" w:lineRule="auto"/>
        <w:ind w:firstLine="567"/>
        <w:jc w:val="both"/>
        <w:rPr>
          <w:sz w:val="24"/>
          <w:szCs w:val="24"/>
          <w:lang w:val="ro-RO"/>
        </w:rPr>
      </w:pPr>
      <w:bookmarkStart w:id="4" w:name="bookmark10"/>
      <w:r w:rsidRPr="00D26400">
        <w:rPr>
          <w:sz w:val="24"/>
          <w:szCs w:val="24"/>
          <w:lang w:val="ro-RO"/>
        </w:rPr>
        <w:t>Recepț</w:t>
      </w:r>
      <w:r w:rsidR="009948F2" w:rsidRPr="00D26400">
        <w:rPr>
          <w:sz w:val="24"/>
          <w:szCs w:val="24"/>
          <w:lang w:val="ro-RO"/>
        </w:rPr>
        <w:t xml:space="preserve">ie </w:t>
      </w:r>
      <w:r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i plat</w:t>
      </w:r>
      <w:bookmarkEnd w:id="4"/>
      <w:r w:rsidRPr="00D26400">
        <w:rPr>
          <w:sz w:val="24"/>
          <w:szCs w:val="24"/>
          <w:lang w:val="ro-RO"/>
        </w:rPr>
        <w:t>ă:</w:t>
      </w:r>
    </w:p>
    <w:p w:rsidR="009948F2" w:rsidRPr="00D26400" w:rsidRDefault="00D26400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Recepționarea</w:t>
      </w:r>
      <w:r w:rsidR="009948F2" w:rsidRPr="00D26400">
        <w:rPr>
          <w:sz w:val="24"/>
          <w:szCs w:val="24"/>
          <w:lang w:val="ro-RO"/>
        </w:rPr>
        <w:t xml:space="preserve"> cantitativ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</w:t>
      </w:r>
      <w:r w:rsidR="00ED0CFD" w:rsidRPr="00D26400">
        <w:rPr>
          <w:sz w:val="24"/>
          <w:szCs w:val="24"/>
          <w:lang w:val="ro-RO"/>
        </w:rPr>
        <w:t xml:space="preserve">și </w:t>
      </w:r>
      <w:r w:rsidR="009948F2" w:rsidRPr="00D26400">
        <w:rPr>
          <w:sz w:val="24"/>
          <w:szCs w:val="24"/>
          <w:lang w:val="ro-RO"/>
        </w:rPr>
        <w:t>calitativ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a de</w:t>
      </w:r>
      <w:r w:rsidR="00ED0CFD"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eurilor de c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tre cump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r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tor se va executa sub supravegherea un</w:t>
      </w:r>
      <w:r w:rsidR="00ED0CFD" w:rsidRPr="00D26400">
        <w:rPr>
          <w:sz w:val="24"/>
          <w:szCs w:val="24"/>
          <w:lang w:val="ro-RO"/>
        </w:rPr>
        <w:t>or</w:t>
      </w:r>
      <w:r w:rsidR="009948F2" w:rsidRPr="00D26400">
        <w:rPr>
          <w:sz w:val="24"/>
          <w:szCs w:val="24"/>
          <w:lang w:val="ro-RO"/>
        </w:rPr>
        <w:t xml:space="preserve"> delega</w:t>
      </w:r>
      <w:r w:rsidR="00ED0CFD" w:rsidRPr="00D26400">
        <w:rPr>
          <w:sz w:val="24"/>
          <w:szCs w:val="24"/>
          <w:lang w:val="ro-RO"/>
        </w:rPr>
        <w:t>ți</w:t>
      </w:r>
      <w:r w:rsidR="009948F2" w:rsidRPr="00D26400">
        <w:rPr>
          <w:sz w:val="24"/>
          <w:szCs w:val="24"/>
          <w:lang w:val="ro-RO"/>
        </w:rPr>
        <w:t xml:space="preserve"> desemna</w:t>
      </w:r>
      <w:r w:rsidR="00ED0CFD" w:rsidRPr="00D26400">
        <w:rPr>
          <w:sz w:val="24"/>
          <w:szCs w:val="24"/>
          <w:lang w:val="ro-RO"/>
        </w:rPr>
        <w:t>ți</w:t>
      </w:r>
      <w:r w:rsidR="009948F2" w:rsidRPr="00D26400">
        <w:rPr>
          <w:sz w:val="24"/>
          <w:szCs w:val="24"/>
          <w:lang w:val="ro-RO"/>
        </w:rPr>
        <w:t xml:space="preserve"> din partea </w:t>
      </w:r>
      <w:r w:rsidR="00ED0CFD" w:rsidRPr="00D26400">
        <w:rPr>
          <w:sz w:val="24"/>
          <w:szCs w:val="24"/>
          <w:lang w:val="ro-RO"/>
        </w:rPr>
        <w:t>I.P.J. Neamț</w:t>
      </w:r>
      <w:r w:rsidR="009948F2" w:rsidRPr="00D26400">
        <w:rPr>
          <w:sz w:val="24"/>
          <w:szCs w:val="24"/>
          <w:lang w:val="ro-RO"/>
        </w:rPr>
        <w:t xml:space="preserve"> </w:t>
      </w:r>
      <w:r w:rsidR="00ED0CFD" w:rsidRPr="00D26400">
        <w:rPr>
          <w:sz w:val="24"/>
          <w:szCs w:val="24"/>
          <w:lang w:val="ro-RO"/>
        </w:rPr>
        <w:t>ș</w:t>
      </w:r>
      <w:r w:rsidR="009948F2" w:rsidRPr="00D26400">
        <w:rPr>
          <w:sz w:val="24"/>
          <w:szCs w:val="24"/>
          <w:lang w:val="ro-RO"/>
        </w:rPr>
        <w:t>i se confirm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 xml:space="preserve"> prin emiterea de c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tre beneficiar (v</w:t>
      </w:r>
      <w:r w:rsidR="00ED0CFD" w:rsidRPr="00D26400">
        <w:rPr>
          <w:sz w:val="24"/>
          <w:szCs w:val="24"/>
          <w:lang w:val="ro-RO"/>
        </w:rPr>
        <w:t>â</w:t>
      </w:r>
      <w:r w:rsidR="009948F2" w:rsidRPr="00D26400">
        <w:rPr>
          <w:sz w:val="24"/>
          <w:szCs w:val="24"/>
          <w:lang w:val="ro-RO"/>
        </w:rPr>
        <w:t>nz</w:t>
      </w:r>
      <w:r w:rsidR="00ED0CFD" w:rsidRPr="00D26400">
        <w:rPr>
          <w:sz w:val="24"/>
          <w:szCs w:val="24"/>
          <w:lang w:val="ro-RO"/>
        </w:rPr>
        <w:t>ă</w:t>
      </w:r>
      <w:r w:rsidR="009948F2" w:rsidRPr="00D26400">
        <w:rPr>
          <w:sz w:val="24"/>
          <w:szCs w:val="24"/>
          <w:lang w:val="ro-RO"/>
        </w:rPr>
        <w:t>tor) a factu</w:t>
      </w:r>
      <w:r w:rsidR="00ED0CFD" w:rsidRPr="00D26400">
        <w:rPr>
          <w:sz w:val="24"/>
          <w:szCs w:val="24"/>
          <w:lang w:val="ro-RO"/>
        </w:rPr>
        <w:t>rii</w:t>
      </w:r>
      <w:r w:rsidR="009948F2" w:rsidRPr="00D26400">
        <w:rPr>
          <w:sz w:val="24"/>
          <w:szCs w:val="24"/>
          <w:lang w:val="ro-RO"/>
        </w:rPr>
        <w:t xml:space="preserve"> fiscale aferente.</w:t>
      </w:r>
      <w:r w:rsidR="00817B6A" w:rsidRPr="00D26400">
        <w:rPr>
          <w:sz w:val="24"/>
          <w:szCs w:val="24"/>
          <w:lang w:val="ro-RO"/>
        </w:rPr>
        <w:t xml:space="preserve"> </w:t>
      </w:r>
    </w:p>
    <w:p w:rsidR="009948F2" w:rsidRDefault="009948F2" w:rsidP="00D26400">
      <w:pPr>
        <w:pStyle w:val="Corptext"/>
        <w:shd w:val="clear" w:color="auto" w:fill="auto"/>
        <w:spacing w:before="0" w:after="237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 xml:space="preserve">Plata se va face </w:t>
      </w:r>
      <w:r w:rsidR="00ED0CFD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>n lei, de c</w:t>
      </w:r>
      <w:r w:rsidR="00ED0CF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tre cump</w:t>
      </w:r>
      <w:r w:rsidR="00ED0CF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r</w:t>
      </w:r>
      <w:r w:rsidR="00ED0CF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tor</w:t>
      </w:r>
      <w:r w:rsidR="00ED0CFD" w:rsidRPr="00D26400">
        <w:rPr>
          <w:sz w:val="24"/>
          <w:szCs w:val="24"/>
          <w:lang w:val="ro-RO"/>
        </w:rPr>
        <w:t>,</w:t>
      </w:r>
      <w:r w:rsidRPr="00D26400">
        <w:rPr>
          <w:sz w:val="24"/>
          <w:szCs w:val="24"/>
          <w:lang w:val="ro-RO"/>
        </w:rPr>
        <w:t xml:space="preserve"> cu ordin de plat</w:t>
      </w:r>
      <w:r w:rsidR="00ED0CF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 xml:space="preserve"> </w:t>
      </w:r>
      <w:r w:rsidR="00ED0CFD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>n contul v</w:t>
      </w:r>
      <w:r w:rsidR="00ED0CFD" w:rsidRPr="00D26400">
        <w:rPr>
          <w:sz w:val="24"/>
          <w:szCs w:val="24"/>
          <w:lang w:val="ro-RO"/>
        </w:rPr>
        <w:t>â</w:t>
      </w:r>
      <w:r w:rsidRPr="00D26400">
        <w:rPr>
          <w:sz w:val="24"/>
          <w:szCs w:val="24"/>
          <w:lang w:val="ro-RO"/>
        </w:rPr>
        <w:t>nz</w:t>
      </w:r>
      <w:r w:rsidR="00ED0CF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 xml:space="preserve">torului, deschis la Trezorerie, </w:t>
      </w:r>
      <w:r w:rsidR="00ED0CFD" w:rsidRPr="00D26400">
        <w:rPr>
          <w:sz w:val="24"/>
          <w:szCs w:val="24"/>
          <w:lang w:val="ro-RO"/>
        </w:rPr>
        <w:t>î</w:t>
      </w:r>
      <w:r w:rsidRPr="00D26400">
        <w:rPr>
          <w:sz w:val="24"/>
          <w:szCs w:val="24"/>
          <w:lang w:val="ro-RO"/>
        </w:rPr>
        <w:t>n termen de maxim 30 zile de la confirmarea de primire a facturii de c</w:t>
      </w:r>
      <w:r w:rsidR="00ED0CF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tre acesta.</w:t>
      </w:r>
    </w:p>
    <w:p w:rsidR="009948F2" w:rsidRPr="00D26400" w:rsidRDefault="009948F2" w:rsidP="00D26400">
      <w:pPr>
        <w:pStyle w:val="Heading1220"/>
        <w:shd w:val="clear" w:color="auto" w:fill="auto"/>
        <w:spacing w:before="0" w:line="276" w:lineRule="auto"/>
        <w:ind w:firstLine="567"/>
        <w:rPr>
          <w:b/>
          <w:sz w:val="24"/>
          <w:szCs w:val="24"/>
          <w:lang w:val="ro-RO"/>
        </w:rPr>
      </w:pPr>
      <w:bookmarkStart w:id="5" w:name="bookmark11"/>
      <w:r w:rsidRPr="00D26400">
        <w:rPr>
          <w:b/>
          <w:sz w:val="24"/>
          <w:szCs w:val="24"/>
          <w:lang w:val="ro-RO"/>
        </w:rPr>
        <w:t>Dispo</w:t>
      </w:r>
      <w:r w:rsidR="00ED0CFD" w:rsidRPr="00D26400">
        <w:rPr>
          <w:b/>
          <w:sz w:val="24"/>
          <w:szCs w:val="24"/>
          <w:lang w:val="ro-RO"/>
        </w:rPr>
        <w:t>ziții</w:t>
      </w:r>
      <w:r w:rsidRPr="00D26400">
        <w:rPr>
          <w:b/>
          <w:sz w:val="24"/>
          <w:szCs w:val="24"/>
          <w:lang w:val="ro-RO"/>
        </w:rPr>
        <w:t xml:space="preserve"> finale</w:t>
      </w:r>
      <w:bookmarkEnd w:id="5"/>
      <w:r w:rsidR="00ED0CFD" w:rsidRPr="00D26400">
        <w:rPr>
          <w:b/>
          <w:sz w:val="24"/>
          <w:szCs w:val="24"/>
          <w:lang w:val="ro-RO"/>
        </w:rPr>
        <w:t>:</w:t>
      </w:r>
    </w:p>
    <w:p w:rsidR="009948F2" w:rsidRPr="00D26400" w:rsidRDefault="009948F2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Cantit</w:t>
      </w:r>
      <w:r w:rsidR="00C50C0D" w:rsidRPr="00D26400">
        <w:rPr>
          <w:sz w:val="24"/>
          <w:szCs w:val="24"/>
          <w:lang w:val="ro-RO"/>
        </w:rPr>
        <w:t>ățile de deș</w:t>
      </w:r>
      <w:r w:rsidRPr="00D26400">
        <w:rPr>
          <w:sz w:val="24"/>
          <w:szCs w:val="24"/>
          <w:lang w:val="ro-RO"/>
        </w:rPr>
        <w:t>euri efectiv colectate de cump</w:t>
      </w:r>
      <w:r w:rsidR="00C50C0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r</w:t>
      </w:r>
      <w:r w:rsidR="00C50C0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 xml:space="preserve">tor pot fi mai mici, egale sau mai mari </w:t>
      </w:r>
      <w:r w:rsidR="00BE1EE5" w:rsidRPr="00D26400">
        <w:rPr>
          <w:sz w:val="24"/>
          <w:szCs w:val="24"/>
          <w:lang w:val="ro-RO"/>
        </w:rPr>
        <w:t>decât</w:t>
      </w:r>
      <w:r w:rsidRPr="00D26400">
        <w:rPr>
          <w:sz w:val="24"/>
          <w:szCs w:val="24"/>
          <w:lang w:val="ro-RO"/>
        </w:rPr>
        <w:t xml:space="preserve"> cele estimate de v</w:t>
      </w:r>
      <w:r w:rsidR="00C50C0D" w:rsidRPr="00D26400">
        <w:rPr>
          <w:sz w:val="24"/>
          <w:szCs w:val="24"/>
          <w:lang w:val="ro-RO"/>
        </w:rPr>
        <w:t>â</w:t>
      </w:r>
      <w:r w:rsidRPr="00D26400">
        <w:rPr>
          <w:sz w:val="24"/>
          <w:szCs w:val="24"/>
          <w:lang w:val="ro-RO"/>
        </w:rPr>
        <w:t>nz</w:t>
      </w:r>
      <w:r w:rsidR="00C50C0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tor, acesta urm</w:t>
      </w:r>
      <w:r w:rsidR="00C50C0D" w:rsidRPr="00D26400">
        <w:rPr>
          <w:sz w:val="24"/>
          <w:szCs w:val="24"/>
          <w:lang w:val="ro-RO"/>
        </w:rPr>
        <w:t>â</w:t>
      </w:r>
      <w:r w:rsidRPr="00D26400">
        <w:rPr>
          <w:sz w:val="24"/>
          <w:szCs w:val="24"/>
          <w:lang w:val="ro-RO"/>
        </w:rPr>
        <w:t>nd a emite factura doar pentru cantit</w:t>
      </w:r>
      <w:r w:rsidR="00C50C0D" w:rsidRPr="00D26400">
        <w:rPr>
          <w:sz w:val="24"/>
          <w:szCs w:val="24"/>
          <w:lang w:val="ro-RO"/>
        </w:rPr>
        <w:t>ăț</w:t>
      </w:r>
      <w:r w:rsidRPr="00D26400">
        <w:rPr>
          <w:sz w:val="24"/>
          <w:szCs w:val="24"/>
          <w:lang w:val="ro-RO"/>
        </w:rPr>
        <w:t>ile stabilite prin c</w:t>
      </w:r>
      <w:r w:rsidR="00300528" w:rsidRPr="00D26400">
        <w:rPr>
          <w:sz w:val="24"/>
          <w:szCs w:val="24"/>
          <w:lang w:val="ro-RO"/>
        </w:rPr>
        <w:t>â</w:t>
      </w:r>
      <w:r w:rsidRPr="00D26400">
        <w:rPr>
          <w:sz w:val="24"/>
          <w:szCs w:val="24"/>
          <w:lang w:val="ro-RO"/>
        </w:rPr>
        <w:t>nt</w:t>
      </w:r>
      <w:r w:rsidR="00C50C0D" w:rsidRPr="00D26400">
        <w:rPr>
          <w:sz w:val="24"/>
          <w:szCs w:val="24"/>
          <w:lang w:val="ro-RO"/>
        </w:rPr>
        <w:t>ă</w:t>
      </w:r>
      <w:r w:rsidRPr="00D26400">
        <w:rPr>
          <w:sz w:val="24"/>
          <w:szCs w:val="24"/>
          <w:lang w:val="ro-RO"/>
        </w:rPr>
        <w:t>rire.</w:t>
      </w:r>
      <w:r w:rsidR="009F72AE">
        <w:rPr>
          <w:sz w:val="24"/>
          <w:szCs w:val="24"/>
          <w:lang w:val="ro-RO"/>
        </w:rPr>
        <w:t xml:space="preserve"> Pentru o mai bună analiză, se recomandă vizitarea amplasamentului.</w:t>
      </w:r>
    </w:p>
    <w:p w:rsidR="00CC1E44" w:rsidRPr="00D26400" w:rsidRDefault="00CC1E44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bCs/>
          <w:sz w:val="24"/>
          <w:szCs w:val="24"/>
          <w:lang w:val="ro-RO"/>
        </w:rPr>
      </w:pPr>
      <w:r w:rsidRPr="00D26400">
        <w:rPr>
          <w:bCs/>
          <w:sz w:val="24"/>
          <w:szCs w:val="24"/>
          <w:lang w:val="ro-RO"/>
        </w:rPr>
        <w:lastRenderedPageBreak/>
        <w:t>Preluarea deșeurilor se va face cu forța umană asigurata de către prestator și acesta este răspunzător atât de siguranța tuturor operațiunilor, cât și a metodelor de prestare utilizate.</w:t>
      </w:r>
    </w:p>
    <w:p w:rsidR="00090DD9" w:rsidRPr="00D26400" w:rsidRDefault="00090DD9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bCs/>
          <w:sz w:val="24"/>
          <w:szCs w:val="24"/>
          <w:lang w:val="ro-RO"/>
        </w:rPr>
      </w:pPr>
      <w:r w:rsidRPr="00D26400">
        <w:rPr>
          <w:bCs/>
          <w:sz w:val="24"/>
          <w:szCs w:val="24"/>
          <w:lang w:val="ro-RO"/>
        </w:rPr>
        <w:t>Predarea deșeurilor s</w:t>
      </w:r>
      <w:r w:rsidR="00BE1EE5">
        <w:rPr>
          <w:bCs/>
          <w:sz w:val="24"/>
          <w:szCs w:val="24"/>
          <w:lang w:val="ro-RO"/>
        </w:rPr>
        <w:t>e va realiza pe baza unui proce</w:t>
      </w:r>
      <w:r w:rsidRPr="00D26400">
        <w:rPr>
          <w:bCs/>
          <w:sz w:val="24"/>
          <w:szCs w:val="24"/>
          <w:lang w:val="ro-RO"/>
        </w:rPr>
        <w:t>s-verbal de predare-primire/aviz. Reprezentanții autorității contractante vor participa la cântărirea deșeurilor.</w:t>
      </w:r>
    </w:p>
    <w:p w:rsidR="00090DD9" w:rsidRPr="00D26400" w:rsidRDefault="004978D2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bCs/>
          <w:sz w:val="24"/>
          <w:szCs w:val="24"/>
          <w:lang w:val="ro-RO"/>
        </w:rPr>
      </w:pPr>
      <w:r w:rsidRPr="00D26400">
        <w:rPr>
          <w:bCs/>
          <w:sz w:val="24"/>
          <w:szCs w:val="24"/>
          <w:lang w:val="ro-RO"/>
        </w:rPr>
        <w:t>Deșeurile vor fi ridicate în termen de maxim de trei zile de la comanda scrisă/telefonică  primită din partea autorității contractante.</w:t>
      </w:r>
    </w:p>
    <w:p w:rsidR="00EF4128" w:rsidRPr="00D26400" w:rsidRDefault="00EF4128" w:rsidP="00D26400">
      <w:pPr>
        <w:pStyle w:val="Corptext"/>
        <w:shd w:val="clear" w:color="auto" w:fill="auto"/>
        <w:spacing w:before="0" w:line="276" w:lineRule="auto"/>
        <w:ind w:right="20" w:firstLine="567"/>
        <w:jc w:val="both"/>
        <w:rPr>
          <w:sz w:val="24"/>
          <w:szCs w:val="24"/>
          <w:lang w:val="ro-RO"/>
        </w:rPr>
      </w:pPr>
      <w:r w:rsidRPr="00D26400">
        <w:rPr>
          <w:bCs/>
          <w:sz w:val="24"/>
          <w:szCs w:val="24"/>
          <w:lang w:val="ro-RO"/>
        </w:rPr>
        <w:t xml:space="preserve">În cazul </w:t>
      </w:r>
      <w:r w:rsidR="00BE1EE5" w:rsidRPr="00D26400">
        <w:rPr>
          <w:bCs/>
          <w:sz w:val="24"/>
          <w:szCs w:val="24"/>
          <w:lang w:val="ro-RO"/>
        </w:rPr>
        <w:t>apariției</w:t>
      </w:r>
      <w:r w:rsidRPr="00D26400">
        <w:rPr>
          <w:bCs/>
          <w:sz w:val="24"/>
          <w:szCs w:val="24"/>
          <w:lang w:val="ro-RO"/>
        </w:rPr>
        <w:t xml:space="preserve"> unor </w:t>
      </w:r>
      <w:r w:rsidR="00BE1EE5" w:rsidRPr="00D26400">
        <w:rPr>
          <w:bCs/>
          <w:sz w:val="24"/>
          <w:szCs w:val="24"/>
          <w:lang w:val="ro-RO"/>
        </w:rPr>
        <w:t>situații</w:t>
      </w:r>
      <w:r w:rsidRPr="00D26400">
        <w:rPr>
          <w:bCs/>
          <w:sz w:val="24"/>
          <w:szCs w:val="24"/>
          <w:lang w:val="ro-RO"/>
        </w:rPr>
        <w:t xml:space="preserve"> care nu au putut fi prevăzute la data încheierii contractului, beneficiarul </w:t>
      </w:r>
      <w:r w:rsidR="00BE1EE5" w:rsidRPr="00D26400">
        <w:rPr>
          <w:bCs/>
          <w:sz w:val="24"/>
          <w:szCs w:val="24"/>
          <w:lang w:val="ro-RO"/>
        </w:rPr>
        <w:t>își</w:t>
      </w:r>
      <w:r w:rsidRPr="00D26400">
        <w:rPr>
          <w:bCs/>
          <w:sz w:val="24"/>
          <w:szCs w:val="24"/>
          <w:lang w:val="ro-RO"/>
        </w:rPr>
        <w:t xml:space="preserve"> rezervă dreptul de a reduce sau suplimenta cantitățile estimative de deșeuri ce vor fi predate operatorului economic, în </w:t>
      </w:r>
      <w:r w:rsidR="00BE1EE5" w:rsidRPr="00D26400">
        <w:rPr>
          <w:bCs/>
          <w:sz w:val="24"/>
          <w:szCs w:val="24"/>
          <w:lang w:val="ro-RO"/>
        </w:rPr>
        <w:t>aceleași</w:t>
      </w:r>
      <w:r w:rsidRPr="00D26400">
        <w:rPr>
          <w:bCs/>
          <w:sz w:val="24"/>
          <w:szCs w:val="24"/>
          <w:lang w:val="ro-RO"/>
        </w:rPr>
        <w:t xml:space="preserve"> </w:t>
      </w:r>
      <w:r w:rsidR="00BE1EE5" w:rsidRPr="00D26400">
        <w:rPr>
          <w:bCs/>
          <w:sz w:val="24"/>
          <w:szCs w:val="24"/>
          <w:lang w:val="ro-RO"/>
        </w:rPr>
        <w:t>condiții</w:t>
      </w:r>
      <w:r w:rsidRPr="00D26400">
        <w:rPr>
          <w:bCs/>
          <w:sz w:val="24"/>
          <w:szCs w:val="24"/>
          <w:lang w:val="ro-RO"/>
        </w:rPr>
        <w:t xml:space="preserve"> care au fost </w:t>
      </w:r>
      <w:r w:rsidR="00BE1EE5" w:rsidRPr="00D26400">
        <w:rPr>
          <w:bCs/>
          <w:sz w:val="24"/>
          <w:szCs w:val="24"/>
          <w:lang w:val="ro-RO"/>
        </w:rPr>
        <w:t>prevăzute</w:t>
      </w:r>
      <w:r w:rsidRPr="00D26400">
        <w:rPr>
          <w:bCs/>
          <w:sz w:val="24"/>
          <w:szCs w:val="24"/>
          <w:lang w:val="ro-RO"/>
        </w:rPr>
        <w:t xml:space="preserve"> în prezentul caiet de sarcini.</w:t>
      </w:r>
    </w:p>
    <w:p w:rsidR="001734AE" w:rsidRPr="00D26400" w:rsidRDefault="001734AE" w:rsidP="001734AE">
      <w:pPr>
        <w:jc w:val="center"/>
        <w:rPr>
          <w:b/>
          <w:bCs/>
          <w:noProof/>
        </w:rPr>
      </w:pPr>
    </w:p>
    <w:p w:rsidR="001734AE" w:rsidRPr="00D26400" w:rsidRDefault="001734AE" w:rsidP="00BE1EE5">
      <w:pPr>
        <w:jc w:val="center"/>
        <w:rPr>
          <w:b/>
          <w:bCs/>
          <w:noProof/>
        </w:rPr>
      </w:pPr>
      <w:r w:rsidRPr="00D26400">
        <w:rPr>
          <w:b/>
          <w:bCs/>
          <w:noProof/>
        </w:rPr>
        <w:t>ŞEF BIROU A.P.I.I.</w:t>
      </w:r>
    </w:p>
    <w:p w:rsidR="001734AE" w:rsidRPr="00D26400" w:rsidRDefault="001734AE" w:rsidP="00BE1EE5">
      <w:pPr>
        <w:jc w:val="center"/>
        <w:rPr>
          <w:bCs/>
          <w:i/>
          <w:noProof/>
        </w:rPr>
      </w:pPr>
      <w:r w:rsidRPr="00D26400">
        <w:rPr>
          <w:bCs/>
          <w:i/>
          <w:noProof/>
        </w:rPr>
        <w:t>Inspector principal de poliţie</w:t>
      </w:r>
    </w:p>
    <w:p w:rsidR="001734AE" w:rsidRPr="00D26400" w:rsidRDefault="001734AE" w:rsidP="00BE1EE5">
      <w:pPr>
        <w:jc w:val="center"/>
        <w:rPr>
          <w:bCs/>
          <w:i/>
          <w:noProof/>
        </w:rPr>
      </w:pPr>
    </w:p>
    <w:p w:rsidR="001734AE" w:rsidRPr="00D26400" w:rsidRDefault="001734AE" w:rsidP="00BE1EE5">
      <w:pPr>
        <w:widowControl w:val="0"/>
        <w:contextualSpacing/>
        <w:jc w:val="center"/>
        <w:rPr>
          <w:noProof/>
        </w:rPr>
      </w:pPr>
      <w:r w:rsidRPr="00D26400">
        <w:rPr>
          <w:b/>
          <w:bCs/>
          <w:noProof/>
        </w:rPr>
        <w:t>SCURTU GHEORGHE-AURELIAN</w:t>
      </w:r>
    </w:p>
    <w:p w:rsidR="00BE1EE5" w:rsidRDefault="00BE1EE5">
      <w:pPr>
        <w:spacing w:after="200" w:line="276" w:lineRule="auto"/>
        <w:rPr>
          <w:rFonts w:eastAsiaTheme="minorHAnsi"/>
        </w:rPr>
      </w:pPr>
      <w:r>
        <w:br w:type="page"/>
      </w:r>
    </w:p>
    <w:p w:rsidR="003A237D" w:rsidRPr="00D26400" w:rsidRDefault="003A237D" w:rsidP="00635264">
      <w:pPr>
        <w:pStyle w:val="Corptext"/>
        <w:shd w:val="clear" w:color="auto" w:fill="auto"/>
        <w:spacing w:before="0" w:after="204" w:line="230" w:lineRule="exact"/>
        <w:ind w:left="4111" w:firstLine="0"/>
        <w:jc w:val="right"/>
        <w:rPr>
          <w:b/>
          <w:sz w:val="24"/>
          <w:szCs w:val="24"/>
          <w:lang w:val="ro-RO"/>
        </w:rPr>
      </w:pPr>
      <w:r w:rsidRPr="00D26400">
        <w:rPr>
          <w:b/>
          <w:sz w:val="24"/>
          <w:szCs w:val="24"/>
          <w:lang w:val="ro-RO"/>
        </w:rPr>
        <w:lastRenderedPageBreak/>
        <w:t xml:space="preserve">Anexa </w:t>
      </w:r>
      <w:r w:rsidR="00106CAE">
        <w:rPr>
          <w:b/>
          <w:sz w:val="24"/>
          <w:szCs w:val="24"/>
          <w:lang w:val="ro-RO"/>
        </w:rPr>
        <w:t xml:space="preserve">nr. 1 </w:t>
      </w:r>
      <w:r w:rsidRPr="00D26400">
        <w:rPr>
          <w:b/>
          <w:sz w:val="24"/>
          <w:szCs w:val="24"/>
          <w:lang w:val="ro-RO"/>
        </w:rPr>
        <w:t xml:space="preserve">la Caietul de sarcini nr. </w:t>
      </w:r>
      <w:r w:rsidR="00635264">
        <w:rPr>
          <w:b/>
          <w:noProof/>
          <w:spacing w:val="-2"/>
          <w:kern w:val="28"/>
          <w:sz w:val="20"/>
          <w:szCs w:val="20"/>
          <w:lang w:val="ro-RO" w:eastAsia="ro-RO"/>
        </w:rPr>
        <w:t>322684 din 07.10.2022</w:t>
      </w:r>
      <w:bookmarkStart w:id="6" w:name="_GoBack"/>
      <w:bookmarkEnd w:id="6"/>
    </w:p>
    <w:p w:rsidR="003A237D" w:rsidRPr="00D26400" w:rsidRDefault="003A237D" w:rsidP="003A237D">
      <w:pPr>
        <w:pStyle w:val="Corptext"/>
        <w:shd w:val="clear" w:color="auto" w:fill="auto"/>
        <w:spacing w:before="0" w:line="274" w:lineRule="exact"/>
        <w:ind w:left="80" w:firstLine="0"/>
        <w:jc w:val="center"/>
        <w:rPr>
          <w:sz w:val="24"/>
          <w:szCs w:val="24"/>
          <w:u w:val="single"/>
          <w:lang w:val="ro-RO"/>
        </w:rPr>
      </w:pPr>
    </w:p>
    <w:p w:rsidR="00A26E39" w:rsidRPr="00D26400" w:rsidRDefault="00A26E39" w:rsidP="003A237D">
      <w:pPr>
        <w:pStyle w:val="Corptext"/>
        <w:shd w:val="clear" w:color="auto" w:fill="auto"/>
        <w:spacing w:before="0" w:line="274" w:lineRule="exact"/>
        <w:ind w:left="80" w:firstLine="0"/>
        <w:jc w:val="center"/>
        <w:rPr>
          <w:sz w:val="24"/>
          <w:szCs w:val="24"/>
          <w:u w:val="single"/>
          <w:lang w:val="ro-RO"/>
        </w:rPr>
      </w:pPr>
    </w:p>
    <w:p w:rsidR="003A237D" w:rsidRPr="00D26400" w:rsidRDefault="003A237D" w:rsidP="00BE1EE5">
      <w:pPr>
        <w:pStyle w:val="Corptext"/>
        <w:shd w:val="clear" w:color="auto" w:fill="auto"/>
        <w:spacing w:before="0" w:line="274" w:lineRule="exact"/>
        <w:ind w:firstLine="0"/>
        <w:jc w:val="center"/>
        <w:rPr>
          <w:b/>
          <w:sz w:val="24"/>
          <w:szCs w:val="24"/>
          <w:lang w:val="ro-RO"/>
        </w:rPr>
      </w:pPr>
      <w:r w:rsidRPr="00D26400">
        <w:rPr>
          <w:b/>
          <w:sz w:val="24"/>
          <w:szCs w:val="24"/>
          <w:u w:val="single"/>
          <w:lang w:val="ro-RO"/>
        </w:rPr>
        <w:t>LISTA</w:t>
      </w:r>
    </w:p>
    <w:p w:rsidR="003A237D" w:rsidRPr="00D26400" w:rsidRDefault="003A237D" w:rsidP="00BE1EE5">
      <w:pPr>
        <w:pStyle w:val="Bodytext21"/>
        <w:shd w:val="clear" w:color="auto" w:fill="auto"/>
        <w:spacing w:after="245" w:line="274" w:lineRule="exact"/>
        <w:jc w:val="center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 xml:space="preserve">cu deșeurile propuse pentru a fi predate la operatori economici autorizați </w:t>
      </w:r>
    </w:p>
    <w:tbl>
      <w:tblPr>
        <w:tblStyle w:val="Tabelgril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95"/>
        <w:gridCol w:w="4962"/>
        <w:gridCol w:w="850"/>
        <w:gridCol w:w="1522"/>
        <w:gridCol w:w="1988"/>
      </w:tblGrid>
      <w:tr w:rsidR="00BE1EE5" w:rsidTr="00BE1EE5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Denumire deșeu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U.M.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Cantitate estimată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Codul de clasificare</w:t>
            </w:r>
          </w:p>
        </w:tc>
      </w:tr>
      <w:tr w:rsidR="00BE1EE5" w:rsidTr="00BE1EE5">
        <w:trPr>
          <w:trHeight w:val="454"/>
        </w:trPr>
        <w:tc>
          <w:tcPr>
            <w:tcW w:w="9917" w:type="dxa"/>
            <w:gridSpan w:val="5"/>
            <w:shd w:val="clear" w:color="auto" w:fill="F2F2F2" w:themeFill="background1" w:themeFillShade="F2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ind w:left="487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DEȘEURI METALICE</w:t>
            </w:r>
          </w:p>
        </w:tc>
      </w:tr>
      <w:tr w:rsidR="00BE1EE5" w:rsidTr="00BE1EE5">
        <w:tc>
          <w:tcPr>
            <w:tcW w:w="595" w:type="dxa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962" w:type="dxa"/>
            <w:shd w:val="clear" w:color="auto" w:fill="FFFFFF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Fier și oțel</w:t>
            </w:r>
          </w:p>
        </w:tc>
        <w:tc>
          <w:tcPr>
            <w:tcW w:w="850" w:type="dxa"/>
            <w:vAlign w:val="center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BE1EE5">
              <w:rPr>
                <w:b w:val="0"/>
                <w:sz w:val="24"/>
                <w:szCs w:val="24"/>
                <w:lang w:val="ro-RO"/>
              </w:rPr>
              <w:t>Kg.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spacing w:before="0" w:line="240" w:lineRule="auto"/>
              <w:ind w:left="-108"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10</w:t>
            </w:r>
            <w:r>
              <w:rPr>
                <w:sz w:val="24"/>
                <w:szCs w:val="24"/>
                <w:lang w:val="ro-RO"/>
              </w:rPr>
              <w:t>.</w:t>
            </w:r>
            <w:r w:rsidRPr="00BE1EE5">
              <w:rPr>
                <w:sz w:val="24"/>
                <w:szCs w:val="24"/>
                <w:lang w:val="ro-RO"/>
              </w:rPr>
              <w:t>000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tabs>
                <w:tab w:val="left" w:pos="922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17.04.05</w:t>
            </w:r>
          </w:p>
        </w:tc>
      </w:tr>
      <w:tr w:rsidR="00BE1EE5" w:rsidTr="00BE1EE5">
        <w:tc>
          <w:tcPr>
            <w:tcW w:w="595" w:type="dxa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962" w:type="dxa"/>
            <w:shd w:val="clear" w:color="auto" w:fill="FFFFFF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81" w:lineRule="exact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Cupru, bronz, alamă</w:t>
            </w:r>
          </w:p>
        </w:tc>
        <w:tc>
          <w:tcPr>
            <w:tcW w:w="850" w:type="dxa"/>
            <w:vAlign w:val="center"/>
          </w:tcPr>
          <w:p w:rsidR="00BE1EE5" w:rsidRPr="00BE1EE5" w:rsidRDefault="00BE1EE5" w:rsidP="00BE1EE5">
            <w:pPr>
              <w:jc w:val="center"/>
            </w:pPr>
            <w:r w:rsidRPr="00BE1EE5">
              <w:t>Kg.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spacing w:before="0" w:line="240" w:lineRule="auto"/>
              <w:ind w:left="-108"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tabs>
                <w:tab w:val="left" w:pos="922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17.04.01</w:t>
            </w:r>
          </w:p>
        </w:tc>
      </w:tr>
      <w:tr w:rsidR="00BE1EE5" w:rsidTr="00BE1EE5">
        <w:tc>
          <w:tcPr>
            <w:tcW w:w="595" w:type="dxa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962" w:type="dxa"/>
            <w:shd w:val="clear" w:color="auto" w:fill="FFFFFF"/>
          </w:tcPr>
          <w:p w:rsidR="00BE1EE5" w:rsidRPr="00BE1EE5" w:rsidRDefault="00BE1EE5" w:rsidP="00BE1EE5">
            <w:pPr>
              <w:pStyle w:val="Bodytext21"/>
              <w:shd w:val="clear" w:color="auto" w:fill="auto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Aluminiu</w:t>
            </w:r>
          </w:p>
        </w:tc>
        <w:tc>
          <w:tcPr>
            <w:tcW w:w="850" w:type="dxa"/>
            <w:vAlign w:val="center"/>
          </w:tcPr>
          <w:p w:rsidR="00BE1EE5" w:rsidRPr="00BE1EE5" w:rsidRDefault="00BE1EE5" w:rsidP="00BE1EE5">
            <w:pPr>
              <w:jc w:val="center"/>
            </w:pPr>
            <w:r w:rsidRPr="00BE1EE5">
              <w:t>Kg.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spacing w:before="0" w:line="240" w:lineRule="auto"/>
              <w:ind w:left="-108"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tabs>
                <w:tab w:val="left" w:pos="922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17.04.02</w:t>
            </w:r>
          </w:p>
        </w:tc>
      </w:tr>
      <w:tr w:rsidR="00BE1EE5" w:rsidTr="00BE1EE5">
        <w:tc>
          <w:tcPr>
            <w:tcW w:w="595" w:type="dxa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962" w:type="dxa"/>
            <w:shd w:val="clear" w:color="auto" w:fill="FFFFFF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Plumb</w:t>
            </w:r>
          </w:p>
        </w:tc>
        <w:tc>
          <w:tcPr>
            <w:tcW w:w="850" w:type="dxa"/>
            <w:vAlign w:val="center"/>
          </w:tcPr>
          <w:p w:rsidR="00BE1EE5" w:rsidRPr="00BE1EE5" w:rsidRDefault="00BE1EE5" w:rsidP="00BE1EE5">
            <w:pPr>
              <w:jc w:val="center"/>
            </w:pPr>
            <w:r w:rsidRPr="00BE1EE5">
              <w:t>Kg.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spacing w:before="0" w:line="240" w:lineRule="auto"/>
              <w:ind w:left="-108"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tabs>
                <w:tab w:val="left" w:pos="922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17.04.03</w:t>
            </w:r>
          </w:p>
        </w:tc>
      </w:tr>
      <w:tr w:rsidR="00BE1EE5" w:rsidTr="00BE1EE5">
        <w:tc>
          <w:tcPr>
            <w:tcW w:w="595" w:type="dxa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962" w:type="dxa"/>
            <w:shd w:val="clear" w:color="auto" w:fill="FFFFFF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Zinc</w:t>
            </w:r>
          </w:p>
        </w:tc>
        <w:tc>
          <w:tcPr>
            <w:tcW w:w="850" w:type="dxa"/>
            <w:vAlign w:val="center"/>
          </w:tcPr>
          <w:p w:rsidR="00BE1EE5" w:rsidRPr="00BE1EE5" w:rsidRDefault="00BE1EE5" w:rsidP="00BE1EE5">
            <w:pPr>
              <w:jc w:val="center"/>
            </w:pPr>
            <w:r w:rsidRPr="00BE1EE5">
              <w:t>Kg.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spacing w:before="0" w:line="240" w:lineRule="auto"/>
              <w:ind w:left="-108"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tabs>
                <w:tab w:val="left" w:pos="922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17.04.04</w:t>
            </w:r>
          </w:p>
        </w:tc>
      </w:tr>
      <w:tr w:rsidR="00BE1EE5" w:rsidTr="00BE1EE5">
        <w:tc>
          <w:tcPr>
            <w:tcW w:w="595" w:type="dxa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962" w:type="dxa"/>
            <w:shd w:val="clear" w:color="auto" w:fill="FFFFFF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Cabluri</w:t>
            </w:r>
          </w:p>
        </w:tc>
        <w:tc>
          <w:tcPr>
            <w:tcW w:w="850" w:type="dxa"/>
            <w:vAlign w:val="center"/>
          </w:tcPr>
          <w:p w:rsidR="00BE1EE5" w:rsidRPr="00BE1EE5" w:rsidRDefault="00BE1EE5" w:rsidP="00BE1EE5">
            <w:pPr>
              <w:jc w:val="center"/>
            </w:pPr>
            <w:r w:rsidRPr="00BE1EE5">
              <w:t>Kg.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spacing w:before="0" w:line="240" w:lineRule="auto"/>
              <w:ind w:left="-108"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150</w:t>
            </w:r>
          </w:p>
        </w:tc>
        <w:tc>
          <w:tcPr>
            <w:tcW w:w="1988" w:type="dxa"/>
            <w:shd w:val="clear" w:color="auto" w:fill="FFFFFF"/>
            <w:vAlign w:val="center"/>
          </w:tcPr>
          <w:p w:rsidR="00BE1EE5" w:rsidRPr="00BE1EE5" w:rsidRDefault="00BE1EE5" w:rsidP="00BE1EE5">
            <w:pPr>
              <w:pStyle w:val="Corptext"/>
              <w:shd w:val="clear" w:color="auto" w:fill="auto"/>
              <w:tabs>
                <w:tab w:val="left" w:pos="922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17.04.11</w:t>
            </w:r>
          </w:p>
        </w:tc>
      </w:tr>
      <w:tr w:rsidR="00BE1EE5" w:rsidTr="00BE1EE5">
        <w:trPr>
          <w:trHeight w:val="454"/>
        </w:trPr>
        <w:tc>
          <w:tcPr>
            <w:tcW w:w="9917" w:type="dxa"/>
            <w:gridSpan w:val="5"/>
            <w:shd w:val="clear" w:color="auto" w:fill="F2F2F2" w:themeFill="background1" w:themeFillShade="F2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ind w:left="487"/>
              <w:rPr>
                <w:sz w:val="24"/>
                <w:szCs w:val="24"/>
                <w:lang w:val="ro-RO"/>
              </w:rPr>
            </w:pPr>
            <w:r w:rsidRPr="00BE1EE5">
              <w:rPr>
                <w:sz w:val="24"/>
                <w:szCs w:val="24"/>
                <w:lang w:val="ro-RO"/>
              </w:rPr>
              <w:t>ALTE DEȘEURI</w:t>
            </w:r>
          </w:p>
        </w:tc>
      </w:tr>
      <w:tr w:rsidR="00BE1EE5" w:rsidTr="00BE1EE5">
        <w:tc>
          <w:tcPr>
            <w:tcW w:w="595" w:type="dxa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962" w:type="dxa"/>
            <w:vAlign w:val="center"/>
          </w:tcPr>
          <w:p w:rsidR="00BE1EE5" w:rsidRDefault="00BE1EE5" w:rsidP="00BE1EE5">
            <w:pPr>
              <w:pStyle w:val="Bodytext21"/>
              <w:shd w:val="clear" w:color="auto" w:fill="auto"/>
              <w:spacing w:line="274" w:lineRule="exac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Lemn</w:t>
            </w:r>
          </w:p>
        </w:tc>
        <w:tc>
          <w:tcPr>
            <w:tcW w:w="850" w:type="dxa"/>
            <w:vAlign w:val="center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BE1EE5">
              <w:rPr>
                <w:b w:val="0"/>
                <w:sz w:val="24"/>
                <w:szCs w:val="24"/>
                <w:lang w:val="ro-RO"/>
              </w:rPr>
              <w:t>Kg.</w:t>
            </w:r>
          </w:p>
        </w:tc>
        <w:tc>
          <w:tcPr>
            <w:tcW w:w="1522" w:type="dxa"/>
            <w:vAlign w:val="center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74" w:lineRule="exact"/>
              <w:ind w:left="-108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BE1EE5">
              <w:rPr>
                <w:b w:val="0"/>
                <w:sz w:val="24"/>
                <w:szCs w:val="24"/>
                <w:lang w:val="ro-RO"/>
              </w:rPr>
              <w:t>25</w:t>
            </w:r>
            <w:r>
              <w:rPr>
                <w:b w:val="0"/>
                <w:sz w:val="24"/>
                <w:szCs w:val="24"/>
                <w:lang w:val="ro-RO"/>
              </w:rPr>
              <w:t>.</w:t>
            </w:r>
            <w:r w:rsidRPr="00BE1EE5">
              <w:rPr>
                <w:b w:val="0"/>
                <w:sz w:val="24"/>
                <w:szCs w:val="24"/>
                <w:lang w:val="ro-RO"/>
              </w:rPr>
              <w:t>000</w:t>
            </w:r>
          </w:p>
        </w:tc>
        <w:tc>
          <w:tcPr>
            <w:tcW w:w="1988" w:type="dxa"/>
          </w:tcPr>
          <w:p w:rsidR="00BE1EE5" w:rsidRPr="00BE1EE5" w:rsidRDefault="00BE1EE5" w:rsidP="00BE1EE5">
            <w:pPr>
              <w:pStyle w:val="Bodytext21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BE1EE5">
              <w:rPr>
                <w:b w:val="0"/>
                <w:sz w:val="24"/>
                <w:szCs w:val="24"/>
                <w:lang w:val="ro-RO"/>
              </w:rPr>
              <w:t>17.02.01</w:t>
            </w:r>
          </w:p>
        </w:tc>
      </w:tr>
    </w:tbl>
    <w:p w:rsidR="00995696" w:rsidRPr="00D26400" w:rsidRDefault="00995696" w:rsidP="00BE1EE5">
      <w:pPr>
        <w:pStyle w:val="Corptext"/>
        <w:shd w:val="clear" w:color="auto" w:fill="auto"/>
        <w:spacing w:before="0" w:line="274" w:lineRule="exact"/>
        <w:ind w:right="220" w:firstLine="0"/>
        <w:jc w:val="both"/>
        <w:rPr>
          <w:sz w:val="24"/>
          <w:szCs w:val="24"/>
          <w:lang w:val="ro-RO"/>
        </w:rPr>
      </w:pPr>
    </w:p>
    <w:p w:rsidR="005326FE" w:rsidRPr="00D26400" w:rsidRDefault="005326FE" w:rsidP="003A237D">
      <w:pPr>
        <w:pStyle w:val="Corptext"/>
        <w:shd w:val="clear" w:color="auto" w:fill="auto"/>
        <w:spacing w:before="0" w:line="274" w:lineRule="exact"/>
        <w:ind w:left="20" w:right="220" w:firstLine="980"/>
        <w:jc w:val="both"/>
        <w:rPr>
          <w:sz w:val="24"/>
          <w:szCs w:val="24"/>
          <w:lang w:val="ro-RO"/>
        </w:rPr>
      </w:pPr>
    </w:p>
    <w:p w:rsidR="00A26E39" w:rsidRPr="00D26400" w:rsidRDefault="00995696" w:rsidP="00BE1EE5">
      <w:pPr>
        <w:pStyle w:val="Corptext"/>
        <w:shd w:val="clear" w:color="auto" w:fill="auto"/>
        <w:spacing w:before="0" w:line="274" w:lineRule="exact"/>
        <w:ind w:left="20" w:right="220" w:firstLine="547"/>
        <w:jc w:val="both"/>
        <w:rPr>
          <w:sz w:val="24"/>
          <w:szCs w:val="24"/>
          <w:lang w:val="ro-RO"/>
        </w:rPr>
      </w:pPr>
      <w:r w:rsidRPr="00D26400">
        <w:rPr>
          <w:b/>
          <w:sz w:val="24"/>
          <w:szCs w:val="24"/>
          <w:lang w:val="ro-RO"/>
        </w:rPr>
        <w:t>NOTĂ:</w:t>
      </w:r>
      <w:r w:rsidRPr="00D26400">
        <w:rPr>
          <w:sz w:val="24"/>
          <w:szCs w:val="24"/>
          <w:lang w:val="ro-RO"/>
        </w:rPr>
        <w:t xml:space="preserve"> </w:t>
      </w:r>
    </w:p>
    <w:p w:rsidR="003A237D" w:rsidRPr="00D26400" w:rsidRDefault="00995696" w:rsidP="00BE1EE5">
      <w:pPr>
        <w:pStyle w:val="Corptext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276" w:lineRule="auto"/>
        <w:ind w:left="0" w:right="220" w:firstLine="567"/>
        <w:jc w:val="both"/>
        <w:rPr>
          <w:sz w:val="24"/>
          <w:szCs w:val="24"/>
          <w:lang w:val="ro-RO"/>
        </w:rPr>
      </w:pPr>
      <w:r w:rsidRPr="00D26400">
        <w:rPr>
          <w:sz w:val="24"/>
          <w:szCs w:val="24"/>
          <w:lang w:val="ro-RO"/>
        </w:rPr>
        <w:t>C</w:t>
      </w:r>
      <w:r w:rsidR="003A237D" w:rsidRPr="00D26400">
        <w:rPr>
          <w:sz w:val="24"/>
          <w:szCs w:val="24"/>
          <w:lang w:val="ro-RO"/>
        </w:rPr>
        <w:t>odurile de clasificare ale de</w:t>
      </w:r>
      <w:r w:rsidRPr="00D26400">
        <w:rPr>
          <w:sz w:val="24"/>
          <w:szCs w:val="24"/>
          <w:lang w:val="ro-RO"/>
        </w:rPr>
        <w:t>ș</w:t>
      </w:r>
      <w:r w:rsidR="003A237D" w:rsidRPr="00D26400">
        <w:rPr>
          <w:sz w:val="24"/>
          <w:szCs w:val="24"/>
          <w:lang w:val="ro-RO"/>
        </w:rPr>
        <w:t>eurilor sunt cele prev</w:t>
      </w:r>
      <w:r w:rsidRPr="00D26400">
        <w:rPr>
          <w:sz w:val="24"/>
          <w:szCs w:val="24"/>
          <w:lang w:val="ro-RO"/>
        </w:rPr>
        <w:t>ă</w:t>
      </w:r>
      <w:r w:rsidR="003A237D" w:rsidRPr="00D26400">
        <w:rPr>
          <w:sz w:val="24"/>
          <w:szCs w:val="24"/>
          <w:lang w:val="ro-RO"/>
        </w:rPr>
        <w:t xml:space="preserve">zute </w:t>
      </w:r>
      <w:r w:rsidRPr="00D26400">
        <w:rPr>
          <w:sz w:val="24"/>
          <w:szCs w:val="24"/>
          <w:lang w:val="ro-RO"/>
        </w:rPr>
        <w:t>î</w:t>
      </w:r>
      <w:r w:rsidR="003A237D" w:rsidRPr="00D26400">
        <w:rPr>
          <w:sz w:val="24"/>
          <w:szCs w:val="24"/>
          <w:lang w:val="ro-RO"/>
        </w:rPr>
        <w:t xml:space="preserve">n </w:t>
      </w:r>
      <w:r w:rsidR="003A237D" w:rsidRPr="00D26400">
        <w:rPr>
          <w:i/>
          <w:sz w:val="24"/>
          <w:szCs w:val="24"/>
          <w:lang w:val="ro-RO"/>
        </w:rPr>
        <w:t>H</w:t>
      </w:r>
      <w:r w:rsidR="00BE1EE5">
        <w:rPr>
          <w:i/>
          <w:sz w:val="24"/>
          <w:szCs w:val="24"/>
          <w:lang w:val="ro-RO"/>
        </w:rPr>
        <w:t>.G.</w:t>
      </w:r>
      <w:r w:rsidR="003A237D" w:rsidRPr="00D26400">
        <w:rPr>
          <w:i/>
          <w:sz w:val="24"/>
          <w:szCs w:val="24"/>
          <w:lang w:val="ro-RO"/>
        </w:rPr>
        <w:t xml:space="preserve"> nr. 856 din 2002, </w:t>
      </w:r>
      <w:r w:rsidR="001516AE" w:rsidRPr="00D26400">
        <w:rPr>
          <w:i/>
          <w:sz w:val="24"/>
          <w:szCs w:val="24"/>
          <w:lang w:val="ro-RO"/>
        </w:rPr>
        <w:t xml:space="preserve">privind evidenta gestiunii </w:t>
      </w:r>
      <w:r w:rsidR="00BE1EE5" w:rsidRPr="00D26400">
        <w:rPr>
          <w:i/>
          <w:sz w:val="24"/>
          <w:szCs w:val="24"/>
          <w:lang w:val="ro-RO"/>
        </w:rPr>
        <w:t>deșeurilor</w:t>
      </w:r>
      <w:r w:rsidR="001516AE" w:rsidRPr="00D26400">
        <w:rPr>
          <w:i/>
          <w:sz w:val="24"/>
          <w:szCs w:val="24"/>
          <w:lang w:val="ro-RO"/>
        </w:rPr>
        <w:t xml:space="preserve"> </w:t>
      </w:r>
      <w:r w:rsidR="00BE1EE5" w:rsidRPr="00D26400">
        <w:rPr>
          <w:i/>
          <w:sz w:val="24"/>
          <w:szCs w:val="24"/>
          <w:lang w:val="ro-RO"/>
        </w:rPr>
        <w:t>și</w:t>
      </w:r>
      <w:r w:rsidR="001516AE" w:rsidRPr="00D26400">
        <w:rPr>
          <w:i/>
          <w:sz w:val="24"/>
          <w:szCs w:val="24"/>
          <w:lang w:val="ro-RO"/>
        </w:rPr>
        <w:t xml:space="preserve"> pentru aprobarea listei cuprinzând </w:t>
      </w:r>
      <w:r w:rsidR="00BE1EE5" w:rsidRPr="00D26400">
        <w:rPr>
          <w:i/>
          <w:sz w:val="24"/>
          <w:szCs w:val="24"/>
          <w:lang w:val="ro-RO"/>
        </w:rPr>
        <w:t>deșeurile</w:t>
      </w:r>
      <w:r w:rsidR="001516AE" w:rsidRPr="00D26400">
        <w:rPr>
          <w:i/>
          <w:sz w:val="24"/>
          <w:szCs w:val="24"/>
          <w:lang w:val="ro-RO"/>
        </w:rPr>
        <w:t xml:space="preserve">, inclusiv </w:t>
      </w:r>
      <w:r w:rsidR="00BE1EE5" w:rsidRPr="00D26400">
        <w:rPr>
          <w:i/>
          <w:sz w:val="24"/>
          <w:szCs w:val="24"/>
          <w:lang w:val="ro-RO"/>
        </w:rPr>
        <w:t>deșeurile</w:t>
      </w:r>
      <w:r w:rsidR="001516AE" w:rsidRPr="00D26400">
        <w:rPr>
          <w:i/>
          <w:sz w:val="24"/>
          <w:szCs w:val="24"/>
          <w:lang w:val="ro-RO"/>
        </w:rPr>
        <w:t xml:space="preserve"> periculoase</w:t>
      </w:r>
      <w:r w:rsidR="001516AE" w:rsidRPr="00D26400">
        <w:rPr>
          <w:sz w:val="24"/>
          <w:szCs w:val="24"/>
          <w:lang w:val="ro-RO"/>
        </w:rPr>
        <w:t xml:space="preserve"> </w:t>
      </w:r>
      <w:r w:rsidR="003A237D" w:rsidRPr="00D26400">
        <w:rPr>
          <w:i/>
          <w:sz w:val="24"/>
          <w:szCs w:val="24"/>
          <w:lang w:val="ro-RO"/>
        </w:rPr>
        <w:t xml:space="preserve">cu </w:t>
      </w:r>
      <w:r w:rsidR="00BE1EE5" w:rsidRPr="00D26400">
        <w:rPr>
          <w:i/>
          <w:sz w:val="24"/>
          <w:szCs w:val="24"/>
          <w:lang w:val="ro-RO"/>
        </w:rPr>
        <w:t>modificările</w:t>
      </w:r>
      <w:r w:rsidR="003A237D" w:rsidRPr="00D26400">
        <w:rPr>
          <w:i/>
          <w:sz w:val="24"/>
          <w:szCs w:val="24"/>
          <w:lang w:val="ro-RO"/>
        </w:rPr>
        <w:t xml:space="preserve"> </w:t>
      </w:r>
      <w:r w:rsidRPr="00D26400">
        <w:rPr>
          <w:i/>
          <w:sz w:val="24"/>
          <w:szCs w:val="24"/>
          <w:lang w:val="ro-RO"/>
        </w:rPr>
        <w:t>ș</w:t>
      </w:r>
      <w:r w:rsidR="003A237D" w:rsidRPr="00D26400">
        <w:rPr>
          <w:i/>
          <w:sz w:val="24"/>
          <w:szCs w:val="24"/>
          <w:lang w:val="ro-RO"/>
        </w:rPr>
        <w:t>i complet</w:t>
      </w:r>
      <w:r w:rsidRPr="00D26400">
        <w:rPr>
          <w:i/>
          <w:sz w:val="24"/>
          <w:szCs w:val="24"/>
          <w:lang w:val="ro-RO"/>
        </w:rPr>
        <w:t>ă</w:t>
      </w:r>
      <w:r w:rsidR="003A237D" w:rsidRPr="00D26400">
        <w:rPr>
          <w:i/>
          <w:sz w:val="24"/>
          <w:szCs w:val="24"/>
          <w:lang w:val="ro-RO"/>
        </w:rPr>
        <w:t>rile ulterioare</w:t>
      </w:r>
      <w:r w:rsidR="003A237D" w:rsidRPr="00D26400">
        <w:rPr>
          <w:sz w:val="24"/>
          <w:szCs w:val="24"/>
          <w:lang w:val="ro-RO"/>
        </w:rPr>
        <w:t>;</w:t>
      </w:r>
    </w:p>
    <w:p w:rsidR="00995696" w:rsidRPr="00D26400" w:rsidRDefault="00995696" w:rsidP="00BE1EE5">
      <w:pPr>
        <w:pStyle w:val="Bodytext21"/>
        <w:numPr>
          <w:ilvl w:val="0"/>
          <w:numId w:val="4"/>
        </w:numPr>
        <w:shd w:val="clear" w:color="auto" w:fill="auto"/>
        <w:tabs>
          <w:tab w:val="left" w:pos="851"/>
        </w:tabs>
        <w:spacing w:line="276" w:lineRule="auto"/>
        <w:ind w:left="0" w:right="220" w:firstLine="567"/>
        <w:jc w:val="both"/>
        <w:rPr>
          <w:rStyle w:val="Bodytext2NotBold1"/>
          <w:b w:val="0"/>
          <w:bCs w:val="0"/>
          <w:sz w:val="24"/>
          <w:szCs w:val="24"/>
          <w:lang w:val="ro-RO"/>
        </w:rPr>
      </w:pPr>
      <w:r w:rsidRPr="00D26400">
        <w:rPr>
          <w:rStyle w:val="Bodytext2NotBold1"/>
          <w:b w:val="0"/>
          <w:bCs w:val="0"/>
          <w:sz w:val="24"/>
          <w:szCs w:val="24"/>
          <w:lang w:val="ro-RO"/>
        </w:rPr>
        <w:t>C</w:t>
      </w:r>
      <w:r w:rsidR="003A237D" w:rsidRPr="00D26400">
        <w:rPr>
          <w:rStyle w:val="Bodytext2NotBold1"/>
          <w:b w:val="0"/>
          <w:bCs w:val="0"/>
          <w:sz w:val="24"/>
          <w:szCs w:val="24"/>
          <w:lang w:val="ro-RO"/>
        </w:rPr>
        <w:t>antit</w:t>
      </w:r>
      <w:r w:rsidRPr="00D26400">
        <w:rPr>
          <w:rStyle w:val="Bodytext2NotBold1"/>
          <w:b w:val="0"/>
          <w:bCs w:val="0"/>
          <w:sz w:val="24"/>
          <w:szCs w:val="24"/>
          <w:lang w:val="ro-RO"/>
        </w:rPr>
        <w:t>ăț</w:t>
      </w:r>
      <w:r w:rsidR="003A237D" w:rsidRPr="00D26400">
        <w:rPr>
          <w:rStyle w:val="Bodytext2NotBold1"/>
          <w:b w:val="0"/>
          <w:bCs w:val="0"/>
          <w:sz w:val="24"/>
          <w:szCs w:val="24"/>
          <w:lang w:val="ro-RO"/>
        </w:rPr>
        <w:t>ile sunt estimative, ele put</w:t>
      </w:r>
      <w:r w:rsidRPr="00D26400">
        <w:rPr>
          <w:rStyle w:val="Bodytext2NotBold1"/>
          <w:b w:val="0"/>
          <w:bCs w:val="0"/>
          <w:sz w:val="24"/>
          <w:szCs w:val="24"/>
          <w:lang w:val="ro-RO"/>
        </w:rPr>
        <w:t>â</w:t>
      </w:r>
      <w:r w:rsidR="003A237D" w:rsidRPr="00D26400">
        <w:rPr>
          <w:rStyle w:val="Bodytext2NotBold1"/>
          <w:b w:val="0"/>
          <w:bCs w:val="0"/>
          <w:sz w:val="24"/>
          <w:szCs w:val="24"/>
          <w:lang w:val="ro-RO"/>
        </w:rPr>
        <w:t xml:space="preserve">nd varia </w:t>
      </w:r>
      <w:r w:rsidRPr="00D26400">
        <w:rPr>
          <w:rStyle w:val="Bodytext2NotBold1"/>
          <w:b w:val="0"/>
          <w:bCs w:val="0"/>
          <w:sz w:val="24"/>
          <w:szCs w:val="24"/>
          <w:lang w:val="ro-RO"/>
        </w:rPr>
        <w:t>î</w:t>
      </w:r>
      <w:r w:rsidR="003A237D" w:rsidRPr="00D26400">
        <w:rPr>
          <w:rStyle w:val="Bodytext2NotBold1"/>
          <w:b w:val="0"/>
          <w:bCs w:val="0"/>
          <w:sz w:val="24"/>
          <w:szCs w:val="24"/>
          <w:lang w:val="ro-RO"/>
        </w:rPr>
        <w:t>n func</w:t>
      </w:r>
      <w:r w:rsidRPr="00D26400">
        <w:rPr>
          <w:rStyle w:val="Bodytext2NotBold1"/>
          <w:b w:val="0"/>
          <w:bCs w:val="0"/>
          <w:sz w:val="24"/>
          <w:szCs w:val="24"/>
          <w:lang w:val="ro-RO"/>
        </w:rPr>
        <w:t>ție de cantitățile generate / colectate.</w:t>
      </w:r>
    </w:p>
    <w:p w:rsidR="003A237D" w:rsidRPr="00D26400" w:rsidRDefault="003A237D" w:rsidP="00BE1EE5">
      <w:pPr>
        <w:pStyle w:val="Bodytext21"/>
        <w:numPr>
          <w:ilvl w:val="0"/>
          <w:numId w:val="4"/>
        </w:numPr>
        <w:shd w:val="clear" w:color="auto" w:fill="auto"/>
        <w:tabs>
          <w:tab w:val="left" w:pos="851"/>
        </w:tabs>
        <w:spacing w:line="276" w:lineRule="auto"/>
        <w:ind w:left="0" w:right="220" w:firstLine="567"/>
        <w:jc w:val="both"/>
        <w:rPr>
          <w:b w:val="0"/>
          <w:sz w:val="24"/>
          <w:szCs w:val="24"/>
          <w:lang w:val="ro-RO"/>
        </w:rPr>
      </w:pPr>
      <w:r w:rsidRPr="00D26400">
        <w:rPr>
          <w:b w:val="0"/>
          <w:sz w:val="24"/>
          <w:szCs w:val="24"/>
          <w:lang w:val="ro-RO"/>
        </w:rPr>
        <w:t xml:space="preserve">Autoritatea contractantă își rezervă dreptul de a opta pentru suplimentarea sau diminuarea cantităților de deșeuri ce vor fi predate operatorului economic, </w:t>
      </w:r>
      <w:r w:rsidR="00BE1EE5" w:rsidRPr="00D26400">
        <w:rPr>
          <w:b w:val="0"/>
          <w:sz w:val="24"/>
          <w:szCs w:val="24"/>
          <w:lang w:val="ro-RO"/>
        </w:rPr>
        <w:t>câștigător</w:t>
      </w:r>
      <w:r w:rsidRPr="00D26400">
        <w:rPr>
          <w:b w:val="0"/>
          <w:sz w:val="24"/>
          <w:szCs w:val="24"/>
          <w:lang w:val="ro-RO"/>
        </w:rPr>
        <w:t xml:space="preserve"> al procedurii de atribuire a contractului, în funcție de cantitățile de deșeuri rezultate din activitatea unității.</w:t>
      </w:r>
    </w:p>
    <w:p w:rsidR="005B5DD7" w:rsidRPr="00D26400" w:rsidRDefault="005B5DD7" w:rsidP="001216B9">
      <w:pPr>
        <w:jc w:val="both"/>
        <w:rPr>
          <w:noProof/>
        </w:rPr>
      </w:pPr>
    </w:p>
    <w:sectPr w:rsidR="005B5DD7" w:rsidRPr="00D26400" w:rsidSect="00D26400">
      <w:footerReference w:type="default" r:id="rId10"/>
      <w:pgSz w:w="11907" w:h="16839" w:code="9"/>
      <w:pgMar w:top="993" w:right="992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27" w:rsidRDefault="00184627" w:rsidP="00AD6968">
      <w:r>
        <w:separator/>
      </w:r>
    </w:p>
  </w:endnote>
  <w:endnote w:type="continuationSeparator" w:id="0">
    <w:p w:rsidR="00184627" w:rsidRDefault="00184627" w:rsidP="00AD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7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00"/>
      <w:tblLook w:val="04A0" w:firstRow="1" w:lastRow="0" w:firstColumn="1" w:lastColumn="0" w:noHBand="0" w:noVBand="1"/>
    </w:tblPr>
    <w:tblGrid>
      <w:gridCol w:w="1701"/>
      <w:gridCol w:w="1701"/>
      <w:gridCol w:w="1701"/>
    </w:tblGrid>
    <w:tr w:rsidR="00AD6968" w:rsidRPr="0017185C" w:rsidTr="00347906">
      <w:tc>
        <w:tcPr>
          <w:tcW w:w="1701" w:type="dxa"/>
          <w:shd w:val="clear" w:color="auto" w:fill="0070C0"/>
        </w:tcPr>
        <w:p w:rsidR="00AD6968" w:rsidRPr="0017185C" w:rsidRDefault="00AD6968" w:rsidP="00AD6968">
          <w:pPr>
            <w:pStyle w:val="Subsol"/>
            <w:jc w:val="center"/>
            <w:rPr>
              <w:sz w:val="10"/>
              <w:szCs w:val="10"/>
            </w:rPr>
          </w:pPr>
        </w:p>
      </w:tc>
      <w:tc>
        <w:tcPr>
          <w:tcW w:w="1701" w:type="dxa"/>
          <w:shd w:val="clear" w:color="auto" w:fill="FFFF00"/>
        </w:tcPr>
        <w:p w:rsidR="00AD6968" w:rsidRPr="0017185C" w:rsidRDefault="00AD6968" w:rsidP="00AD6968">
          <w:pPr>
            <w:pStyle w:val="Subsol"/>
            <w:jc w:val="center"/>
            <w:rPr>
              <w:sz w:val="10"/>
              <w:szCs w:val="10"/>
            </w:rPr>
          </w:pPr>
        </w:p>
      </w:tc>
      <w:tc>
        <w:tcPr>
          <w:tcW w:w="1701" w:type="dxa"/>
          <w:shd w:val="clear" w:color="auto" w:fill="FF0000"/>
        </w:tcPr>
        <w:p w:rsidR="00AD6968" w:rsidRPr="0017185C" w:rsidRDefault="00AD6968" w:rsidP="00AD6968">
          <w:pPr>
            <w:pStyle w:val="Subsol"/>
            <w:jc w:val="center"/>
            <w:rPr>
              <w:sz w:val="10"/>
              <w:szCs w:val="10"/>
            </w:rPr>
          </w:pPr>
        </w:p>
      </w:tc>
    </w:tr>
  </w:tbl>
  <w:p w:rsidR="00AD6968" w:rsidRPr="0017185C" w:rsidRDefault="00AD6968" w:rsidP="00AD6968">
    <w:pPr>
      <w:pStyle w:val="Subsol"/>
      <w:jc w:val="center"/>
      <w:rPr>
        <w:sz w:val="16"/>
        <w:szCs w:val="16"/>
      </w:rPr>
    </w:pPr>
  </w:p>
  <w:p w:rsidR="00AD6968" w:rsidRPr="0017185C" w:rsidRDefault="00AD6968" w:rsidP="00AD6968">
    <w:pPr>
      <w:pStyle w:val="Subsol"/>
      <w:jc w:val="center"/>
      <w:rPr>
        <w:sz w:val="16"/>
        <w:szCs w:val="16"/>
      </w:rPr>
    </w:pPr>
    <w:r w:rsidRPr="0017185C">
      <w:rPr>
        <w:sz w:val="16"/>
        <w:szCs w:val="16"/>
      </w:rPr>
      <w:t xml:space="preserve">Piatra </w:t>
    </w:r>
    <w:proofErr w:type="spellStart"/>
    <w:r w:rsidRPr="0017185C">
      <w:rPr>
        <w:sz w:val="16"/>
        <w:szCs w:val="16"/>
      </w:rPr>
      <w:t>Neamţ</w:t>
    </w:r>
    <w:proofErr w:type="spellEnd"/>
    <w:r w:rsidRPr="0017185C">
      <w:rPr>
        <w:sz w:val="16"/>
        <w:szCs w:val="16"/>
      </w:rPr>
      <w:t xml:space="preserve">, </w:t>
    </w:r>
    <w:r>
      <w:rPr>
        <w:sz w:val="16"/>
        <w:szCs w:val="16"/>
      </w:rPr>
      <w:t xml:space="preserve">Bd. </w:t>
    </w:r>
    <w:proofErr w:type="spellStart"/>
    <w:r>
      <w:rPr>
        <w:sz w:val="16"/>
        <w:szCs w:val="16"/>
      </w:rPr>
      <w:t>Traian</w:t>
    </w:r>
    <w:proofErr w:type="spellEnd"/>
    <w:r>
      <w:rPr>
        <w:sz w:val="16"/>
        <w:szCs w:val="16"/>
      </w:rPr>
      <w:t>, nr. 31B</w:t>
    </w:r>
  </w:p>
  <w:p w:rsidR="00AD6968" w:rsidRPr="0017185C" w:rsidRDefault="00AD6968" w:rsidP="00AD6968">
    <w:pPr>
      <w:pStyle w:val="Subsol"/>
      <w:tabs>
        <w:tab w:val="left" w:pos="450"/>
      </w:tabs>
      <w:jc w:val="center"/>
      <w:rPr>
        <w:sz w:val="16"/>
        <w:szCs w:val="16"/>
      </w:rPr>
    </w:pPr>
    <w:r w:rsidRPr="0017185C">
      <w:rPr>
        <w:sz w:val="16"/>
        <w:szCs w:val="16"/>
      </w:rPr>
      <w:t>Tel.</w:t>
    </w:r>
    <w:r>
      <w:rPr>
        <w:sz w:val="16"/>
        <w:szCs w:val="16"/>
      </w:rPr>
      <w:t xml:space="preserve"> </w:t>
    </w:r>
    <w:r w:rsidRPr="0017185C">
      <w:rPr>
        <w:sz w:val="16"/>
        <w:szCs w:val="16"/>
      </w:rPr>
      <w:t>0233/2</w:t>
    </w:r>
    <w:r>
      <w:rPr>
        <w:sz w:val="16"/>
        <w:szCs w:val="16"/>
      </w:rPr>
      <w:t>07023</w:t>
    </w:r>
    <w:proofErr w:type="gramStart"/>
    <w:r w:rsidRPr="0017185C">
      <w:rPr>
        <w:sz w:val="16"/>
        <w:szCs w:val="16"/>
      </w:rPr>
      <w:t>;  Fax</w:t>
    </w:r>
    <w:proofErr w:type="gramEnd"/>
    <w:r w:rsidRPr="0017185C">
      <w:rPr>
        <w:sz w:val="16"/>
        <w:szCs w:val="16"/>
      </w:rPr>
      <w:t>: 0233/2</w:t>
    </w:r>
    <w:r>
      <w:rPr>
        <w:sz w:val="16"/>
        <w:szCs w:val="16"/>
      </w:rPr>
      <w:t>07226</w:t>
    </w:r>
    <w:r w:rsidRPr="0017185C">
      <w:rPr>
        <w:sz w:val="16"/>
        <w:szCs w:val="16"/>
      </w:rPr>
      <w:t xml:space="preserve"> e-mail </w:t>
    </w:r>
    <w:r>
      <w:rPr>
        <w:sz w:val="16"/>
        <w:szCs w:val="16"/>
      </w:rPr>
      <w:t xml:space="preserve">– </w:t>
    </w:r>
    <w:hyperlink r:id="rId1" w:history="1">
      <w:r w:rsidRPr="00695781">
        <w:rPr>
          <w:rStyle w:val="Hyperlink"/>
          <w:sz w:val="16"/>
          <w:szCs w:val="16"/>
        </w:rPr>
        <w:t>logistica@nt.politiaromana.ro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27" w:rsidRDefault="00184627" w:rsidP="00AD6968">
      <w:r>
        <w:separator/>
      </w:r>
    </w:p>
  </w:footnote>
  <w:footnote w:type="continuationSeparator" w:id="0">
    <w:p w:rsidR="00184627" w:rsidRDefault="00184627" w:rsidP="00AD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C992B65"/>
    <w:multiLevelType w:val="hybridMultilevel"/>
    <w:tmpl w:val="239209CC"/>
    <w:lvl w:ilvl="0" w:tplc="8398F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446DEF"/>
    <w:multiLevelType w:val="hybridMultilevel"/>
    <w:tmpl w:val="631A43A2"/>
    <w:lvl w:ilvl="0" w:tplc="FDF2E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9F5203"/>
    <w:multiLevelType w:val="hybridMultilevel"/>
    <w:tmpl w:val="07BAB1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5A5265"/>
    <w:multiLevelType w:val="hybridMultilevel"/>
    <w:tmpl w:val="B0BEE9DC"/>
    <w:lvl w:ilvl="0" w:tplc="DA90775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EE"/>
    <w:rsid w:val="000400AC"/>
    <w:rsid w:val="00090DD9"/>
    <w:rsid w:val="0010124E"/>
    <w:rsid w:val="00106CAE"/>
    <w:rsid w:val="001216B9"/>
    <w:rsid w:val="001274A0"/>
    <w:rsid w:val="001516AE"/>
    <w:rsid w:val="001734AE"/>
    <w:rsid w:val="00184627"/>
    <w:rsid w:val="001F6629"/>
    <w:rsid w:val="002760C9"/>
    <w:rsid w:val="0029774E"/>
    <w:rsid w:val="002F75F1"/>
    <w:rsid w:val="00300528"/>
    <w:rsid w:val="003A237D"/>
    <w:rsid w:val="003B3DB4"/>
    <w:rsid w:val="003D36A2"/>
    <w:rsid w:val="00437E2A"/>
    <w:rsid w:val="00462D82"/>
    <w:rsid w:val="004978D2"/>
    <w:rsid w:val="004A35DE"/>
    <w:rsid w:val="004A40A6"/>
    <w:rsid w:val="004D3CC1"/>
    <w:rsid w:val="004D4D40"/>
    <w:rsid w:val="004E4589"/>
    <w:rsid w:val="00510D91"/>
    <w:rsid w:val="005326FE"/>
    <w:rsid w:val="005A4891"/>
    <w:rsid w:val="005B5DD7"/>
    <w:rsid w:val="005D2905"/>
    <w:rsid w:val="00635264"/>
    <w:rsid w:val="006658AE"/>
    <w:rsid w:val="00667F00"/>
    <w:rsid w:val="006A3EC1"/>
    <w:rsid w:val="006D39B1"/>
    <w:rsid w:val="006E4C1D"/>
    <w:rsid w:val="00746998"/>
    <w:rsid w:val="007609CD"/>
    <w:rsid w:val="0079689C"/>
    <w:rsid w:val="00797B7C"/>
    <w:rsid w:val="007B0D59"/>
    <w:rsid w:val="007E1EFC"/>
    <w:rsid w:val="00817B6A"/>
    <w:rsid w:val="00886BF7"/>
    <w:rsid w:val="008D5AE7"/>
    <w:rsid w:val="008E1755"/>
    <w:rsid w:val="008E24B4"/>
    <w:rsid w:val="0091020D"/>
    <w:rsid w:val="0091373F"/>
    <w:rsid w:val="009503EE"/>
    <w:rsid w:val="009948F2"/>
    <w:rsid w:val="00995696"/>
    <w:rsid w:val="009F72AE"/>
    <w:rsid w:val="00A26E39"/>
    <w:rsid w:val="00AA38A0"/>
    <w:rsid w:val="00AC3830"/>
    <w:rsid w:val="00AD6968"/>
    <w:rsid w:val="00B774D3"/>
    <w:rsid w:val="00B85BDF"/>
    <w:rsid w:val="00BC7BA0"/>
    <w:rsid w:val="00BE1EE5"/>
    <w:rsid w:val="00C46060"/>
    <w:rsid w:val="00C50C0D"/>
    <w:rsid w:val="00C863D0"/>
    <w:rsid w:val="00C97502"/>
    <w:rsid w:val="00CC1E44"/>
    <w:rsid w:val="00CD74DC"/>
    <w:rsid w:val="00D00C05"/>
    <w:rsid w:val="00D052EC"/>
    <w:rsid w:val="00D15C84"/>
    <w:rsid w:val="00D26400"/>
    <w:rsid w:val="00D538D8"/>
    <w:rsid w:val="00DA5650"/>
    <w:rsid w:val="00DD2D38"/>
    <w:rsid w:val="00DD323E"/>
    <w:rsid w:val="00DF7972"/>
    <w:rsid w:val="00E20278"/>
    <w:rsid w:val="00E50A14"/>
    <w:rsid w:val="00E647E5"/>
    <w:rsid w:val="00EA7009"/>
    <w:rsid w:val="00EC1AFA"/>
    <w:rsid w:val="00ED0CFD"/>
    <w:rsid w:val="00EF4128"/>
    <w:rsid w:val="00F2054C"/>
    <w:rsid w:val="00F36199"/>
    <w:rsid w:val="00FC569A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7461A-2B6A-4E17-94AA-E6AD020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50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503EE"/>
    <w:pPr>
      <w:ind w:left="720"/>
      <w:contextualSpacing/>
    </w:pPr>
    <w:rPr>
      <w:lang w:val="en-US"/>
    </w:rPr>
  </w:style>
  <w:style w:type="character" w:styleId="Hyperlink">
    <w:name w:val="Hyperlink"/>
    <w:basedOn w:val="Fontdeparagrafimplicit"/>
    <w:uiPriority w:val="99"/>
    <w:unhideWhenUsed/>
    <w:rsid w:val="009503EE"/>
    <w:rPr>
      <w:color w:val="0000FF"/>
      <w:u w:val="single"/>
    </w:rPr>
  </w:style>
  <w:style w:type="paragraph" w:customStyle="1" w:styleId="DefaultText1">
    <w:name w:val="Default Text:1"/>
    <w:basedOn w:val="Normal"/>
    <w:link w:val="DefaultText1Char"/>
    <w:rsid w:val="009503EE"/>
    <w:rPr>
      <w:noProof/>
      <w:szCs w:val="20"/>
      <w:lang w:val="en-US"/>
    </w:rPr>
  </w:style>
  <w:style w:type="character" w:customStyle="1" w:styleId="DefaultText1Char">
    <w:name w:val="Default Text:1 Char"/>
    <w:basedOn w:val="Fontdeparagrafimplicit"/>
    <w:link w:val="DefaultText1"/>
    <w:rsid w:val="009503EE"/>
    <w:rPr>
      <w:rFonts w:ascii="Times New Roman" w:eastAsia="Times New Roman" w:hAnsi="Times New Roman" w:cs="Times New Roman"/>
      <w:noProof/>
      <w:sz w:val="24"/>
      <w:szCs w:val="20"/>
    </w:rPr>
  </w:style>
  <w:style w:type="paragraph" w:styleId="Frspaiere">
    <w:name w:val="No Spacing"/>
    <w:uiPriority w:val="1"/>
    <w:qFormat/>
    <w:rsid w:val="0095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9503EE"/>
    <w:rPr>
      <w:noProof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D00C05"/>
    <w:pPr>
      <w:tabs>
        <w:tab w:val="center" w:pos="4680"/>
        <w:tab w:val="right" w:pos="9360"/>
      </w:tabs>
    </w:pPr>
    <w:rPr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D00C05"/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AD696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D696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9948F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12">
    <w:name w:val="Heading #12_"/>
    <w:basedOn w:val="Fontdeparagrafimplicit"/>
    <w:link w:val="Heading121"/>
    <w:uiPriority w:val="99"/>
    <w:rsid w:val="009948F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1">
    <w:name w:val="Body text + Bold1"/>
    <w:basedOn w:val="CorptextCaracter"/>
    <w:uiPriority w:val="99"/>
    <w:rsid w:val="009948F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2NotBold">
    <w:name w:val="Heading #12 + Not Bold"/>
    <w:basedOn w:val="Heading12"/>
    <w:uiPriority w:val="99"/>
    <w:rsid w:val="009948F2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Heading122">
    <w:name w:val="Heading #12 (2)_"/>
    <w:basedOn w:val="Fontdeparagrafimplicit"/>
    <w:link w:val="Heading1220"/>
    <w:uiPriority w:val="99"/>
    <w:rsid w:val="009948F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Corptext">
    <w:name w:val="Body Text"/>
    <w:basedOn w:val="Normal"/>
    <w:link w:val="CorptextCaracter"/>
    <w:uiPriority w:val="99"/>
    <w:rsid w:val="009948F2"/>
    <w:pPr>
      <w:shd w:val="clear" w:color="auto" w:fill="FFFFFF"/>
      <w:spacing w:before="300" w:line="281" w:lineRule="exact"/>
      <w:ind w:hanging="1720"/>
    </w:pPr>
    <w:rPr>
      <w:rFonts w:eastAsiaTheme="minorHAnsi"/>
      <w:sz w:val="23"/>
      <w:szCs w:val="23"/>
      <w:lang w:val="en-US"/>
    </w:rPr>
  </w:style>
  <w:style w:type="character" w:customStyle="1" w:styleId="BodyTextChar">
    <w:name w:val="Body Text Char"/>
    <w:basedOn w:val="Fontdeparagrafimplicit"/>
    <w:uiPriority w:val="99"/>
    <w:semiHidden/>
    <w:rsid w:val="009948F2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Heading121">
    <w:name w:val="Heading #121"/>
    <w:basedOn w:val="Normal"/>
    <w:link w:val="Heading12"/>
    <w:uiPriority w:val="99"/>
    <w:rsid w:val="009948F2"/>
    <w:pPr>
      <w:shd w:val="clear" w:color="auto" w:fill="FFFFFF"/>
      <w:spacing w:line="277" w:lineRule="exact"/>
      <w:jc w:val="right"/>
    </w:pPr>
    <w:rPr>
      <w:rFonts w:eastAsiaTheme="minorHAnsi"/>
      <w:b/>
      <w:bCs/>
      <w:sz w:val="23"/>
      <w:szCs w:val="23"/>
      <w:lang w:val="en-US"/>
    </w:rPr>
  </w:style>
  <w:style w:type="paragraph" w:customStyle="1" w:styleId="Heading1220">
    <w:name w:val="Heading #12 (2)"/>
    <w:basedOn w:val="Normal"/>
    <w:link w:val="Heading122"/>
    <w:uiPriority w:val="99"/>
    <w:rsid w:val="009948F2"/>
    <w:pPr>
      <w:shd w:val="clear" w:color="auto" w:fill="FFFFFF"/>
      <w:spacing w:before="240" w:line="277" w:lineRule="exact"/>
      <w:jc w:val="both"/>
    </w:pPr>
    <w:rPr>
      <w:rFonts w:eastAsiaTheme="minorHAnsi"/>
      <w:sz w:val="23"/>
      <w:szCs w:val="23"/>
      <w:lang w:val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EF4128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EF412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1">
    <w:name w:val="Body Text Indent Char1"/>
    <w:rsid w:val="00EF4128"/>
    <w:rPr>
      <w:sz w:val="24"/>
      <w:szCs w:val="28"/>
      <w:lang w:val="ro-RO" w:eastAsia="en-US"/>
    </w:rPr>
  </w:style>
  <w:style w:type="character" w:customStyle="1" w:styleId="Bodytext2">
    <w:name w:val="Body text (2)_"/>
    <w:basedOn w:val="Fontdeparagrafimplicit"/>
    <w:link w:val="Bodytext21"/>
    <w:uiPriority w:val="99"/>
    <w:rsid w:val="003A237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NotBold2">
    <w:name w:val="Body text (2) + Not Bold2"/>
    <w:basedOn w:val="Bodytext2"/>
    <w:uiPriority w:val="99"/>
    <w:rsid w:val="003A237D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Bodytext23">
    <w:name w:val="Body text (2)3"/>
    <w:basedOn w:val="Bodytext2"/>
    <w:uiPriority w:val="99"/>
    <w:rsid w:val="003A237D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Bodytext2NotBold1">
    <w:name w:val="Body text (2) + Not Bold1"/>
    <w:basedOn w:val="Bodytext2"/>
    <w:uiPriority w:val="99"/>
    <w:rsid w:val="003A237D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3A237D"/>
    <w:pPr>
      <w:shd w:val="clear" w:color="auto" w:fill="FFFFFF"/>
      <w:spacing w:line="277" w:lineRule="exact"/>
    </w:pPr>
    <w:rPr>
      <w:rFonts w:eastAsiaTheme="minorHAnsi"/>
      <w:b/>
      <w:bCs/>
      <w:sz w:val="23"/>
      <w:szCs w:val="23"/>
      <w:lang w:val="en-US"/>
    </w:rPr>
  </w:style>
  <w:style w:type="paragraph" w:styleId="NormalWeb">
    <w:name w:val="Normal (Web)"/>
    <w:basedOn w:val="Normal"/>
    <w:uiPriority w:val="99"/>
    <w:unhideWhenUsed/>
    <w:rsid w:val="001516AE"/>
    <w:pPr>
      <w:spacing w:before="100" w:beforeAutospacing="1" w:after="100" w:afterAutospacing="1"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526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526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istica@nt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C36D-DD63-49E4-B02F-70233B3F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939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bud_marcel</dc:creator>
  <cp:lastModifiedBy>sandur andrei NT</cp:lastModifiedBy>
  <cp:revision>65</cp:revision>
  <cp:lastPrinted>2022-10-07T06:52:00Z</cp:lastPrinted>
  <dcterms:created xsi:type="dcterms:W3CDTF">2019-03-08T09:45:00Z</dcterms:created>
  <dcterms:modified xsi:type="dcterms:W3CDTF">2022-10-07T06:53:00Z</dcterms:modified>
</cp:coreProperties>
</file>